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75" w:type="dxa"/>
        <w:jc w:val="left"/>
        <w:tblInd w:w="-72" w:type="dxa"/>
        <w:tblBorders/>
        <w:tblCellMar>
          <w:top w:w="0" w:type="dxa"/>
          <w:left w:w="108" w:type="dxa"/>
          <w:bottom w:w="0" w:type="dxa"/>
          <w:right w:w="108" w:type="dxa"/>
        </w:tblCellMar>
      </w:tblPr>
      <w:tblGrid>
        <w:gridCol w:w="3705"/>
        <w:gridCol w:w="2988"/>
        <w:gridCol w:w="746"/>
        <w:gridCol w:w="747"/>
        <w:gridCol w:w="747"/>
        <w:gridCol w:w="1041"/>
      </w:tblGrid>
      <w:tr>
        <w:trPr>
          <w:trHeight w:val="1339" w:hRule="atLeast"/>
        </w:trPr>
        <w:tc>
          <w:tcPr>
            <w:tcW w:w="9974" w:type="dxa"/>
            <w:gridSpan w:val="6"/>
            <w:tcBorders/>
            <w:shd w:fill="auto" w:val="clear"/>
            <w:vAlign w:val="center"/>
          </w:tcPr>
          <w:p>
            <w:pPr>
              <w:pStyle w:val="Normal"/>
              <w:jc w:val="center"/>
              <w:rPr/>
            </w:pPr>
            <w:r>
              <w:rPr>
                <w:rFonts w:eastAsia="Times New Roman" w:cs="Times New Roman"/>
                <w:color w:val="333333"/>
                <w:sz w:val="28"/>
              </w:rPr>
              <w:t xml:space="preserve"> </w:t>
            </w:r>
          </w:p>
        </w:tc>
      </w:tr>
      <w:tr>
        <w:trPr>
          <w:trHeight w:val="1167" w:hRule="atLeast"/>
        </w:trPr>
        <w:tc>
          <w:tcPr>
            <w:tcW w:w="9974" w:type="dxa"/>
            <w:gridSpan w:val="6"/>
            <w:tcBorders/>
            <w:shd w:fill="auto" w:val="clear"/>
            <w:vAlign w:val="center"/>
          </w:tcPr>
          <w:p>
            <w:pPr>
              <w:pStyle w:val="3"/>
              <w:spacing w:before="120" w:after="120"/>
              <w:jc w:val="center"/>
              <w:rPr/>
            </w:pPr>
            <w:r>
              <w:rPr>
                <w:b/>
                <w:bCs/>
                <w:color w:val="auto"/>
                <w:spacing w:val="20"/>
                <w:szCs w:val="28"/>
              </w:rPr>
              <w:t xml:space="preserve">АДМИНИСТРАЦИЯ </w:t>
            </w:r>
            <w:r>
              <w:rPr>
                <w:b/>
                <w:bCs/>
                <w:color w:val="auto"/>
                <w:spacing w:val="20"/>
                <w:szCs w:val="28"/>
                <w:lang w:val="ru-RU"/>
              </w:rPr>
              <w:t>ЩЕПКИНС</w:t>
            </w:r>
            <w:r>
              <w:rPr>
                <w:b/>
                <w:bCs/>
                <w:color w:val="auto"/>
                <w:spacing w:val="20"/>
                <w:szCs w:val="28"/>
              </w:rPr>
              <w:t xml:space="preserve">КОГО СЕЛЬСКОГО ПОСЕЛЕНИЯ </w:t>
            </w:r>
          </w:p>
          <w:p>
            <w:pPr>
              <w:pStyle w:val="Normal"/>
              <w:jc w:val="center"/>
              <w:rPr>
                <w:b/>
                <w:b/>
                <w:color w:val="auto"/>
                <w:sz w:val="28"/>
              </w:rPr>
            </w:pPr>
            <w:r>
              <w:rPr>
                <w:b/>
                <w:color w:val="auto"/>
                <w:sz w:val="28"/>
              </w:rPr>
            </w:r>
          </w:p>
          <w:p>
            <w:pPr>
              <w:pStyle w:val="Normal"/>
              <w:jc w:val="center"/>
              <w:rPr>
                <w:b/>
                <w:b/>
                <w:color w:val="auto"/>
                <w:sz w:val="28"/>
                <w:lang w:val="ru-RU"/>
              </w:rPr>
            </w:pPr>
            <w:r>
              <w:rPr>
                <w:b/>
                <w:color w:val="auto"/>
                <w:sz w:val="28"/>
                <w:lang w:val="ru-RU"/>
              </w:rPr>
              <w:t>ПОСТАНОВЛЕНИЕ</w:t>
            </w:r>
          </w:p>
          <w:p>
            <w:pPr>
              <w:pStyle w:val="Normal"/>
              <w:jc w:val="center"/>
              <w:rPr>
                <w:b/>
                <w:b/>
                <w:color w:val="auto"/>
                <w:sz w:val="28"/>
                <w:lang w:val="ru-RU"/>
              </w:rPr>
            </w:pPr>
            <w:r>
              <w:rPr>
                <w:b/>
                <w:color w:val="auto"/>
                <w:sz w:val="28"/>
                <w:lang w:val="ru-RU"/>
              </w:rPr>
            </w:r>
          </w:p>
        </w:tc>
      </w:tr>
      <w:tr>
        <w:trPr>
          <w:trHeight w:val="370" w:hRule="exact"/>
          <w:cantSplit w:val="true"/>
        </w:trPr>
        <w:tc>
          <w:tcPr>
            <w:tcW w:w="3705" w:type="dxa"/>
            <w:tcBorders/>
            <w:shd w:fill="auto" w:val="clear"/>
            <w:tcMar>
              <w:left w:w="57" w:type="dxa"/>
              <w:right w:w="57" w:type="dxa"/>
            </w:tcMar>
            <w:vAlign w:val="bottom"/>
          </w:tcPr>
          <w:p>
            <w:pPr>
              <w:pStyle w:val="1"/>
              <w:snapToGrid w:val="false"/>
              <w:jc w:val="left"/>
              <w:rPr>
                <w:b w:val="false"/>
                <w:b w:val="false"/>
                <w:bCs w:val="false"/>
                <w:color w:val="auto"/>
                <w:sz w:val="28"/>
                <w:lang w:val="ru-RU"/>
              </w:rPr>
            </w:pPr>
            <w:r>
              <w:rPr>
                <w:b w:val="false"/>
                <w:bCs w:val="false"/>
                <w:color w:val="auto"/>
                <w:sz w:val="28"/>
                <w:lang w:val="ru-RU"/>
              </w:rPr>
              <w:t>19.04.2024</w:t>
            </w:r>
          </w:p>
        </w:tc>
        <w:tc>
          <w:tcPr>
            <w:tcW w:w="2988" w:type="dxa"/>
            <w:tcBorders/>
            <w:shd w:fill="auto" w:val="clear"/>
            <w:tcMar>
              <w:left w:w="57" w:type="dxa"/>
              <w:right w:w="57" w:type="dxa"/>
            </w:tcMar>
            <w:vAlign w:val="bottom"/>
          </w:tcPr>
          <w:p>
            <w:pPr>
              <w:pStyle w:val="Normal"/>
              <w:jc w:val="center"/>
              <w:rPr/>
            </w:pPr>
            <w:r>
              <w:rPr>
                <w:b w:val="false"/>
                <w:bCs w:val="false"/>
                <w:color w:val="333333"/>
                <w:sz w:val="28"/>
                <w:lang w:val="ru-RU"/>
              </w:rPr>
              <w:t>п. Щепкин</w:t>
            </w:r>
          </w:p>
        </w:tc>
        <w:tc>
          <w:tcPr>
            <w:tcW w:w="746" w:type="dxa"/>
            <w:tcBorders/>
            <w:shd w:fill="auto" w:val="clear"/>
            <w:tcMar>
              <w:left w:w="57" w:type="dxa"/>
              <w:right w:w="57" w:type="dxa"/>
            </w:tcMar>
            <w:vAlign w:val="bottom"/>
          </w:tcPr>
          <w:p>
            <w:pPr>
              <w:pStyle w:val="1"/>
              <w:snapToGrid w:val="false"/>
              <w:rPr>
                <w:b/>
                <w:b/>
                <w:bCs/>
                <w:color w:val="333333"/>
              </w:rPr>
            </w:pPr>
            <w:r>
              <w:rPr>
                <w:b/>
                <w:bCs/>
                <w:color w:val="333333"/>
              </w:rPr>
            </w:r>
          </w:p>
        </w:tc>
        <w:tc>
          <w:tcPr>
            <w:tcW w:w="747" w:type="dxa"/>
            <w:tcBorders/>
            <w:shd w:fill="auto" w:val="clear"/>
            <w:tcMar>
              <w:left w:w="57" w:type="dxa"/>
              <w:right w:w="57" w:type="dxa"/>
            </w:tcMar>
            <w:vAlign w:val="bottom"/>
          </w:tcPr>
          <w:p>
            <w:pPr>
              <w:pStyle w:val="1"/>
              <w:snapToGrid w:val="false"/>
              <w:rPr>
                <w:b/>
                <w:b/>
                <w:bCs/>
                <w:color w:val="333333"/>
              </w:rPr>
            </w:pPr>
            <w:r>
              <w:rPr>
                <w:b/>
                <w:bCs/>
                <w:color w:val="333333"/>
              </w:rPr>
            </w:r>
          </w:p>
        </w:tc>
        <w:tc>
          <w:tcPr>
            <w:tcW w:w="747" w:type="dxa"/>
            <w:tcBorders/>
            <w:shd w:fill="auto" w:val="clear"/>
            <w:tcMar>
              <w:left w:w="57" w:type="dxa"/>
              <w:right w:w="57" w:type="dxa"/>
            </w:tcMar>
            <w:vAlign w:val="bottom"/>
          </w:tcPr>
          <w:p>
            <w:pPr>
              <w:pStyle w:val="1"/>
              <w:rPr>
                <w:b w:val="false"/>
                <w:b w:val="false"/>
                <w:bCs w:val="false"/>
                <w:color w:val="333333"/>
              </w:rPr>
            </w:pPr>
            <w:r>
              <w:rPr>
                <w:b w:val="false"/>
                <w:bCs w:val="false"/>
                <w:color w:val="333333"/>
              </w:rPr>
              <w:t>№</w:t>
            </w:r>
          </w:p>
        </w:tc>
        <w:tc>
          <w:tcPr>
            <w:tcW w:w="1041" w:type="dxa"/>
            <w:tcBorders>
              <w:top w:val="single" w:sz="4" w:space="0" w:color="00000A"/>
              <w:bottom w:val="single" w:sz="4" w:space="0" w:color="00000A"/>
              <w:insideH w:val="single" w:sz="4" w:space="0" w:color="00000A"/>
            </w:tcBorders>
            <w:shd w:fill="auto" w:val="clear"/>
            <w:tcMar>
              <w:left w:w="57" w:type="dxa"/>
              <w:right w:w="57" w:type="dxa"/>
            </w:tcMar>
            <w:vAlign w:val="bottom"/>
          </w:tcPr>
          <w:p>
            <w:pPr>
              <w:pStyle w:val="1"/>
              <w:snapToGrid w:val="false"/>
              <w:jc w:val="center"/>
              <w:rPr>
                <w:b w:val="false"/>
                <w:b w:val="false"/>
                <w:bCs w:val="false"/>
              </w:rPr>
            </w:pPr>
            <w:r>
              <w:rPr>
                <w:b w:val="false"/>
                <w:bCs w:val="false"/>
              </w:rPr>
              <w:t>392</w:t>
            </w:r>
          </w:p>
        </w:tc>
      </w:tr>
      <w:tr>
        <w:trPr>
          <w:trHeight w:val="370" w:hRule="atLeast"/>
        </w:trPr>
        <w:tc>
          <w:tcPr>
            <w:tcW w:w="9974" w:type="dxa"/>
            <w:gridSpan w:val="6"/>
            <w:tcBorders/>
            <w:shd w:fill="auto" w:val="clear"/>
            <w:vAlign w:val="center"/>
          </w:tcPr>
          <w:p>
            <w:pPr>
              <w:pStyle w:val="Normal"/>
              <w:snapToGrid w:val="false"/>
              <w:jc w:val="center"/>
              <w:rPr>
                <w:bCs/>
                <w:color w:val="333333"/>
                <w:sz w:val="28"/>
                <w:lang w:val="ru-RU"/>
              </w:rPr>
            </w:pPr>
            <w:r>
              <w:rPr>
                <w:bCs/>
                <w:color w:val="333333"/>
                <w:sz w:val="28"/>
                <w:lang w:val="ru-RU"/>
              </w:rPr>
            </w:r>
          </w:p>
        </w:tc>
      </w:tr>
      <w:tr>
        <w:trPr>
          <w:trHeight w:val="1044" w:hRule="atLeast"/>
        </w:trPr>
        <w:tc>
          <w:tcPr>
            <w:tcW w:w="9974" w:type="dxa"/>
            <w:gridSpan w:val="6"/>
            <w:tcBorders/>
            <w:shd w:fill="auto" w:val="clear"/>
            <w:vAlign w:val="center"/>
          </w:tcPr>
          <w:p>
            <w:pPr>
              <w:pStyle w:val="Normal"/>
              <w:snapToGrid w:val="false"/>
              <w:ind w:hanging="0"/>
              <w:jc w:val="both"/>
              <w:rPr>
                <w:bCs/>
                <w:color w:val="000000"/>
                <w:sz w:val="28"/>
                <w:szCs w:val="28"/>
                <w:lang w:val="ru-RU"/>
              </w:rPr>
            </w:pPr>
            <w:r>
              <w:rPr>
                <w:bCs/>
                <w:color w:val="000000"/>
                <w:sz w:val="28"/>
                <w:szCs w:val="28"/>
                <w:lang w:val="ru-RU"/>
              </w:rPr>
              <w:t xml:space="preserve">Об утверждении положения по </w:t>
            </w:r>
          </w:p>
          <w:p>
            <w:pPr>
              <w:pStyle w:val="Normal"/>
              <w:snapToGrid w:val="false"/>
              <w:ind w:hanging="0"/>
              <w:jc w:val="both"/>
              <w:rPr/>
            </w:pPr>
            <w:r>
              <w:rPr>
                <w:bCs/>
                <w:color w:val="000000"/>
                <w:sz w:val="28"/>
                <w:szCs w:val="28"/>
                <w:lang w:val="ru-RU"/>
              </w:rPr>
              <w:t xml:space="preserve">проведению анализа сведений о </w:t>
            </w:r>
          </w:p>
          <w:p>
            <w:pPr>
              <w:pStyle w:val="Normal"/>
              <w:snapToGrid w:val="false"/>
              <w:ind w:hanging="0"/>
              <w:jc w:val="both"/>
              <w:rPr/>
            </w:pPr>
            <w:r>
              <w:rPr>
                <w:bCs/>
                <w:color w:val="000000"/>
                <w:sz w:val="28"/>
                <w:szCs w:val="28"/>
                <w:lang w:val="ru-RU"/>
              </w:rPr>
              <w:t xml:space="preserve">доходах, расходах, об имуществе и </w:t>
            </w:r>
          </w:p>
          <w:p>
            <w:pPr>
              <w:pStyle w:val="Normal"/>
              <w:snapToGrid w:val="false"/>
              <w:ind w:hanging="0"/>
              <w:jc w:val="both"/>
              <w:rPr>
                <w:bCs/>
                <w:color w:val="000000"/>
                <w:sz w:val="28"/>
                <w:szCs w:val="28"/>
                <w:lang w:val="ru-RU"/>
              </w:rPr>
            </w:pPr>
            <w:r>
              <w:rPr>
                <w:bCs/>
                <w:color w:val="000000"/>
                <w:sz w:val="28"/>
                <w:szCs w:val="28"/>
                <w:lang w:val="ru-RU"/>
              </w:rPr>
              <w:t>обязательствах имущественного характера</w:t>
            </w:r>
          </w:p>
        </w:tc>
      </w:tr>
    </w:tbl>
    <w:p>
      <w:pPr>
        <w:pStyle w:val="Normal"/>
        <w:ind w:firstLine="708"/>
        <w:jc w:val="both"/>
        <w:rPr/>
      </w:pPr>
      <w:r>
        <w:rPr>
          <w:szCs w:val="28"/>
        </w:rPr>
        <w:t xml:space="preserve">В соответствии с Федеральным </w:t>
      </w:r>
      <w:hyperlink r:id="rId2">
        <w:r>
          <w:rPr>
            <w:rStyle w:val="Style10"/>
            <w:szCs w:val="28"/>
          </w:rPr>
          <w:t>законом</w:t>
        </w:r>
      </w:hyperlink>
      <w:r>
        <w:rPr>
          <w:szCs w:val="28"/>
        </w:rPr>
        <w:t xml:space="preserve"> от 25.12.2008 N 273-ФЗ </w:t>
        <w:br/>
        <w:t xml:space="preserve">«О противодействии коррупции», согласно ч.2. ст.3, ст. 10 Федерального закона от 03.12.2012 № 230-ФЗ «О контроле за соответствием расходов лиц, замещающих государственные должности, и иных лиц их доходам»,  - </w:t>
      </w:r>
    </w:p>
    <w:p>
      <w:pPr>
        <w:pStyle w:val="Normal"/>
        <w:tabs>
          <w:tab w:val="clear" w:pos="708"/>
          <w:tab w:val="left" w:pos="2175" w:leader="none"/>
        </w:tabs>
        <w:ind w:firstLine="708"/>
        <w:jc w:val="both"/>
        <w:rPr>
          <w:szCs w:val="28"/>
        </w:rPr>
      </w:pPr>
      <w:r>
        <w:rPr>
          <w:szCs w:val="28"/>
        </w:rPr>
        <w:tab/>
      </w:r>
    </w:p>
    <w:p>
      <w:pPr>
        <w:pStyle w:val="Normal"/>
        <w:jc w:val="center"/>
        <w:rPr>
          <w:szCs w:val="28"/>
        </w:rPr>
      </w:pPr>
      <w:r>
        <w:rPr>
          <w:szCs w:val="28"/>
        </w:rPr>
        <w:t>ПОСТАНОВЛЯЮ:</w:t>
      </w:r>
    </w:p>
    <w:p>
      <w:pPr>
        <w:pStyle w:val="ConsNorma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Normal"/>
        <w:jc w:val="both"/>
        <w:rPr/>
      </w:pPr>
      <w:r>
        <w:rPr>
          <w:rFonts w:cs="Times New Roman" w:ascii="Times New Roman" w:hAnsi="Times New Roman"/>
          <w:sz w:val="28"/>
          <w:szCs w:val="28"/>
        </w:rPr>
        <w:t xml:space="preserve">1. Утвердить Положение по проведению анализа сведений о доходах, расходах, об имуществе и обязательствах имущественного характера должностным лицом, ответственным за профилактику коррупционных и иных правонарушений, согласно приложению. </w:t>
      </w:r>
    </w:p>
    <w:p>
      <w:pPr>
        <w:pStyle w:val="ConsNormal"/>
        <w:jc w:val="both"/>
        <w:rPr>
          <w:rFonts w:ascii="Times New Roman" w:hAnsi="Times New Roman" w:cs="Times New Roman"/>
          <w:sz w:val="28"/>
          <w:szCs w:val="28"/>
        </w:rPr>
      </w:pPr>
      <w:r>
        <w:rPr>
          <w:rFonts w:cs="Times New Roman" w:ascii="Times New Roman" w:hAnsi="Times New Roman"/>
          <w:sz w:val="28"/>
          <w:szCs w:val="28"/>
        </w:rPr>
        <w:t>2. Настоящее постановление вступает в силу со дня его официального опубликования.</w:t>
      </w:r>
    </w:p>
    <w:p>
      <w:pPr>
        <w:pStyle w:val="ConsNormal"/>
        <w:jc w:val="both"/>
        <w:rPr/>
      </w:pPr>
      <w:r>
        <w:rPr>
          <w:rFonts w:cs="Times New Roman" w:ascii="Times New Roman" w:hAnsi="Times New Roman"/>
          <w:sz w:val="28"/>
          <w:szCs w:val="28"/>
        </w:rPr>
        <w:t>3. Контроль за исполнением постановления возложить на заместителя главы Администрации Щепкинского сельского поселения.</w:t>
      </w:r>
    </w:p>
    <w:p>
      <w:pPr>
        <w:pStyle w:val="ConsNormal"/>
        <w:jc w:val="both"/>
        <w:rPr>
          <w:rFonts w:ascii="Times New Roman" w:hAnsi="Times New Roman" w:cs="Times New Roman"/>
          <w:sz w:val="28"/>
          <w:szCs w:val="28"/>
        </w:rPr>
      </w:pPr>
      <w:r>
        <w:rPr>
          <w:rFonts w:cs="Times New Roman" w:ascii="Times New Roman" w:hAnsi="Times New Roman"/>
          <w:sz w:val="28"/>
          <w:szCs w:val="28"/>
        </w:rPr>
      </w:r>
    </w:p>
    <w:p>
      <w:pPr>
        <w:pStyle w:val="ConsNormal"/>
        <w:jc w:val="both"/>
        <w:rPr>
          <w:rFonts w:ascii="Times New Roman" w:hAnsi="Times New Roman" w:cs="Times New Roman"/>
          <w:sz w:val="28"/>
          <w:szCs w:val="28"/>
        </w:rPr>
      </w:pPr>
      <w:r>
        <w:rPr>
          <w:rFonts w:cs="Times New Roman" w:ascii="Times New Roman" w:hAnsi="Times New Roman"/>
          <w:sz w:val="28"/>
          <w:szCs w:val="28"/>
        </w:rPr>
      </w:r>
    </w:p>
    <w:p>
      <w:pPr>
        <w:pStyle w:val="ConsNormal"/>
        <w:ind w:hanging="0"/>
        <w:rPr/>
      </w:pPr>
      <w:r>
        <w:rPr>
          <w:rFonts w:cs="Times New Roman" w:ascii="Times New Roman" w:hAnsi="Times New Roman"/>
          <w:sz w:val="28"/>
          <w:szCs w:val="28"/>
        </w:rPr>
        <w:t>Глава Администрации</w:t>
      </w:r>
    </w:p>
    <w:p>
      <w:pPr>
        <w:pStyle w:val="ConsNormal"/>
        <w:ind w:hanging="0"/>
        <w:rPr/>
      </w:pPr>
      <w:r>
        <w:rPr>
          <w:rFonts w:cs="Times New Roman" w:ascii="Times New Roman" w:hAnsi="Times New Roman"/>
          <w:sz w:val="28"/>
          <w:szCs w:val="28"/>
        </w:rPr>
        <w:t xml:space="preserve">Щепкинского сельского поселения </w:t>
      </w:r>
    </w:p>
    <w:p>
      <w:pPr>
        <w:pStyle w:val="ConsNormal"/>
        <w:ind w:hanging="0"/>
        <w:rPr/>
      </w:pPr>
      <w:r>
        <w:rPr>
          <w:rFonts w:cs="Times New Roman" w:ascii="Times New Roman" w:hAnsi="Times New Roman"/>
          <w:sz w:val="28"/>
          <w:szCs w:val="28"/>
        </w:rPr>
        <w:t>Аксайского района                                                                                     А.М. Матвеев</w:t>
        <w:tab/>
        <w:tab/>
        <w:tab/>
        <w:t xml:space="preserve">           </w:t>
      </w:r>
    </w:p>
    <w:p>
      <w:pPr>
        <w:pStyle w:val="Normal"/>
        <w:rPr>
          <w:color w:val="666666"/>
        </w:rPr>
      </w:pPr>
      <w:r>
        <w:rPr>
          <w:color w:val="666666"/>
        </w:rPr>
      </w:r>
    </w:p>
    <w:p>
      <w:pPr>
        <w:pStyle w:val="Normal"/>
        <w:rPr>
          <w:color w:val="666666"/>
        </w:rPr>
      </w:pPr>
      <w:r>
        <w:rPr>
          <w:color w:val="666666"/>
        </w:rPr>
      </w:r>
    </w:p>
    <w:p>
      <w:pPr>
        <w:pStyle w:val="Normal"/>
        <w:rPr>
          <w:color w:val="666666"/>
        </w:rPr>
      </w:pPr>
      <w:r>
        <w:rPr>
          <w:color w:val="666666"/>
        </w:rPr>
      </w:r>
    </w:p>
    <w:p>
      <w:pPr>
        <w:pStyle w:val="Normal"/>
        <w:rPr>
          <w:color w:val="666666"/>
        </w:rPr>
      </w:pPr>
      <w:r>
        <w:rPr>
          <w:color w:val="666666"/>
        </w:rPr>
      </w:r>
    </w:p>
    <w:p>
      <w:pPr>
        <w:pStyle w:val="Normal"/>
        <w:rPr>
          <w:color w:val="666666"/>
        </w:rPr>
      </w:pPr>
      <w:r>
        <w:rPr>
          <w:color w:val="666666"/>
        </w:rPr>
      </w:r>
    </w:p>
    <w:p>
      <w:pPr>
        <w:pStyle w:val="Normal"/>
        <w:rPr>
          <w:color w:val="666666"/>
        </w:rPr>
      </w:pPr>
      <w:r>
        <w:rPr>
          <w:color w:val="666666"/>
        </w:rPr>
      </w:r>
    </w:p>
    <w:p>
      <w:pPr>
        <w:pStyle w:val="Normal"/>
        <w:rPr>
          <w:sz w:val="22"/>
          <w:szCs w:val="22"/>
        </w:rPr>
      </w:pPr>
      <w:r>
        <w:rPr>
          <w:color w:val="666666"/>
          <w:sz w:val="22"/>
          <w:szCs w:val="22"/>
        </w:rPr>
        <w:t>Постановление подготовлено</w:t>
      </w:r>
    </w:p>
    <w:p>
      <w:pPr>
        <w:pStyle w:val="Normal"/>
        <w:rPr>
          <w:sz w:val="22"/>
          <w:szCs w:val="22"/>
        </w:rPr>
      </w:pPr>
      <w:r>
        <w:rPr>
          <w:color w:val="666666"/>
          <w:sz w:val="22"/>
          <w:szCs w:val="22"/>
        </w:rPr>
        <w:t>отделом по общим, социальным</w:t>
      </w:r>
    </w:p>
    <w:p>
      <w:pPr>
        <w:pStyle w:val="Normal"/>
        <w:ind w:hanging="0"/>
        <w:rPr/>
      </w:pPr>
      <w:r>
        <w:rPr>
          <w:rFonts w:cs="Times New Roman"/>
          <w:color w:val="666666"/>
          <w:sz w:val="22"/>
          <w:szCs w:val="22"/>
        </w:rPr>
        <w:t>и правовым вопросам</w:t>
      </w:r>
    </w:p>
    <w:p>
      <w:pPr>
        <w:pStyle w:val="Normal"/>
        <w:rPr>
          <w:color w:val="666666"/>
        </w:rPr>
      </w:pPr>
      <w:r>
        <w:rPr>
          <w:color w:val="666666"/>
        </w:rPr>
      </w:r>
    </w:p>
    <w:p>
      <w:pPr>
        <w:pStyle w:val="Normal"/>
        <w:rPr>
          <w:color w:val="666666"/>
        </w:rPr>
      </w:pPr>
      <w:r>
        <w:rPr>
          <w:color w:val="666666"/>
        </w:rPr>
      </w:r>
    </w:p>
    <w:p>
      <w:pPr>
        <w:pStyle w:val="Normal"/>
        <w:rPr>
          <w:color w:val="666666"/>
        </w:rPr>
      </w:pPr>
      <w:r>
        <w:rPr>
          <w:color w:val="666666"/>
        </w:rPr>
      </w:r>
    </w:p>
    <w:p>
      <w:pPr>
        <w:pStyle w:val="Normal"/>
        <w:rPr>
          <w:color w:val="666666"/>
        </w:rPr>
      </w:pPr>
      <w:r>
        <w:rPr>
          <w:color w:val="666666"/>
        </w:rPr>
      </w:r>
    </w:p>
    <w:p>
      <w:pPr>
        <w:pStyle w:val="Normal"/>
        <w:ind w:left="540" w:hanging="0"/>
        <w:jc w:val="right"/>
        <w:rPr>
          <w:szCs w:val="28"/>
        </w:rPr>
      </w:pPr>
      <w:r>
        <w:rPr>
          <w:sz w:val="24"/>
          <w:szCs w:val="24"/>
        </w:rPr>
        <w:t xml:space="preserve">Приложение  </w:t>
      </w:r>
    </w:p>
    <w:p>
      <w:pPr>
        <w:pStyle w:val="Normal"/>
        <w:ind w:left="540" w:hanging="0"/>
        <w:jc w:val="right"/>
        <w:rPr>
          <w:szCs w:val="28"/>
        </w:rPr>
      </w:pPr>
      <w:r>
        <w:rPr>
          <w:sz w:val="24"/>
          <w:szCs w:val="24"/>
        </w:rPr>
        <w:t>к постановлению</w:t>
      </w:r>
    </w:p>
    <w:p>
      <w:pPr>
        <w:pStyle w:val="Normal"/>
        <w:ind w:left="540" w:hanging="0"/>
        <w:jc w:val="right"/>
        <w:rPr>
          <w:sz w:val="24"/>
          <w:szCs w:val="24"/>
        </w:rPr>
      </w:pPr>
      <w:r>
        <w:rPr>
          <w:sz w:val="24"/>
          <w:szCs w:val="24"/>
        </w:rPr>
        <w:t>Администрации Щепкинского</w:t>
      </w:r>
    </w:p>
    <w:p>
      <w:pPr>
        <w:pStyle w:val="Normal"/>
        <w:ind w:left="540" w:hanging="0"/>
        <w:jc w:val="right"/>
        <w:rPr>
          <w:szCs w:val="28"/>
        </w:rPr>
      </w:pPr>
      <w:r>
        <w:rPr>
          <w:sz w:val="24"/>
          <w:szCs w:val="24"/>
        </w:rPr>
        <w:t>сельского поселения</w:t>
      </w:r>
    </w:p>
    <w:p>
      <w:pPr>
        <w:pStyle w:val="Normal"/>
        <w:jc w:val="right"/>
        <w:rPr>
          <w:bCs/>
          <w:color w:val="auto"/>
          <w:szCs w:val="28"/>
        </w:rPr>
      </w:pPr>
      <w:r>
        <w:rPr>
          <w:sz w:val="24"/>
          <w:szCs w:val="24"/>
        </w:rPr>
        <w:t>«Об у</w:t>
      </w:r>
      <w:r>
        <w:rPr>
          <w:bCs/>
          <w:sz w:val="24"/>
          <w:szCs w:val="24"/>
        </w:rPr>
        <w:t>тверждении положения</w:t>
      </w:r>
    </w:p>
    <w:p>
      <w:pPr>
        <w:pStyle w:val="Normal"/>
        <w:jc w:val="right"/>
        <w:rPr>
          <w:bCs/>
          <w:szCs w:val="28"/>
        </w:rPr>
      </w:pPr>
      <w:r>
        <w:rPr>
          <w:bCs/>
          <w:sz w:val="24"/>
          <w:szCs w:val="24"/>
        </w:rPr>
        <w:t>по проведению анализа сведений</w:t>
      </w:r>
    </w:p>
    <w:p>
      <w:pPr>
        <w:pStyle w:val="Normal"/>
        <w:jc w:val="right"/>
        <w:rPr>
          <w:bCs/>
          <w:szCs w:val="28"/>
        </w:rPr>
      </w:pPr>
      <w:r>
        <w:rPr>
          <w:bCs/>
          <w:sz w:val="24"/>
          <w:szCs w:val="24"/>
        </w:rPr>
        <w:t>о доходах, расходах, об имуществе</w:t>
      </w:r>
    </w:p>
    <w:p>
      <w:pPr>
        <w:pStyle w:val="Normal"/>
        <w:jc w:val="right"/>
        <w:rPr>
          <w:bCs/>
          <w:szCs w:val="28"/>
        </w:rPr>
      </w:pPr>
      <w:r>
        <w:rPr>
          <w:bCs/>
          <w:sz w:val="24"/>
          <w:szCs w:val="24"/>
        </w:rPr>
        <w:t xml:space="preserve">и обязательствах имущественного </w:t>
      </w:r>
    </w:p>
    <w:p>
      <w:pPr>
        <w:pStyle w:val="Normal"/>
        <w:ind w:left="540" w:hanging="0"/>
        <w:jc w:val="right"/>
        <w:rPr>
          <w:szCs w:val="28"/>
        </w:rPr>
      </w:pPr>
      <w:r>
        <w:rPr>
          <w:bCs/>
          <w:sz w:val="24"/>
          <w:szCs w:val="24"/>
        </w:rPr>
        <w:t>характера»</w:t>
      </w:r>
      <w:r>
        <w:rPr>
          <w:szCs w:val="28"/>
        </w:rPr>
        <w:t xml:space="preserve"> </w:t>
      </w:r>
    </w:p>
    <w:p>
      <w:pPr>
        <w:pStyle w:val="Normal"/>
        <w:ind w:left="540" w:hanging="0"/>
        <w:jc w:val="right"/>
        <w:rPr>
          <w:szCs w:val="28"/>
        </w:rPr>
      </w:pPr>
      <w:r>
        <w:rPr>
          <w:szCs w:val="28"/>
        </w:rPr>
      </w:r>
    </w:p>
    <w:p>
      <w:pPr>
        <w:pStyle w:val="Normal"/>
        <w:ind w:left="540" w:hanging="0"/>
        <w:jc w:val="both"/>
        <w:rPr>
          <w:color w:val="666666"/>
          <w:szCs w:val="28"/>
        </w:rPr>
      </w:pPr>
      <w:r>
        <w:rPr>
          <w:szCs w:val="28"/>
        </w:rPr>
        <w:t> </w:t>
      </w:r>
    </w:p>
    <w:p>
      <w:pPr>
        <w:pStyle w:val="Normal"/>
        <w:jc w:val="center"/>
        <w:rPr>
          <w:b/>
          <w:b/>
          <w:color w:val="666666"/>
          <w:szCs w:val="28"/>
        </w:rPr>
      </w:pPr>
      <w:r>
        <w:rPr>
          <w:b/>
          <w:szCs w:val="28"/>
        </w:rPr>
        <w:t>ПОЛОЖЕНИЕ</w:t>
      </w:r>
    </w:p>
    <w:p>
      <w:pPr>
        <w:pStyle w:val="ConsPlusTitle"/>
        <w:jc w:val="center"/>
        <w:rPr>
          <w:rFonts w:ascii="Times New Roman" w:hAnsi="Times New Roman" w:cs="Times New Roman"/>
        </w:rPr>
      </w:pPr>
      <w:r>
        <w:rPr>
          <w:rFonts w:cs="Times New Roman" w:ascii="Times New Roman" w:hAnsi="Times New Roman"/>
        </w:rPr>
        <w:t>ПО ПРОВЕДЕНИЮ АНАЛИЗА СВЕДЕНИЙ О ДОХОДАХ, РАСХОДАХ,</w:t>
      </w:r>
    </w:p>
    <w:p>
      <w:pPr>
        <w:pStyle w:val="ConsPlusTitle"/>
        <w:jc w:val="center"/>
        <w:rPr>
          <w:rFonts w:ascii="Times New Roman" w:hAnsi="Times New Roman" w:cs="Times New Roman"/>
        </w:rPr>
      </w:pPr>
      <w:r>
        <w:rPr>
          <w:rFonts w:cs="Times New Roman" w:ascii="Times New Roman" w:hAnsi="Times New Roman"/>
        </w:rPr>
        <w:t>ОБ ИМУЩЕСТВЕ И ОБЯЗАТЕЛЬСТВАХ ИМУЩЕСТВЕННОГО ХАРАКТЕРА</w:t>
      </w:r>
    </w:p>
    <w:p>
      <w:pPr>
        <w:pStyle w:val="ConsPlusNormal"/>
        <w:jc w:val="both"/>
        <w:rPr/>
      </w:pPr>
      <w:r>
        <w:rPr/>
      </w:r>
    </w:p>
    <w:p>
      <w:pPr>
        <w:pStyle w:val="ConsPlusNormal"/>
        <w:ind w:firstLine="540"/>
        <w:jc w:val="both"/>
        <w:rPr>
          <w:sz w:val="28"/>
          <w:szCs w:val="28"/>
        </w:rPr>
      </w:pPr>
      <w:r>
        <w:rPr>
          <w:sz w:val="28"/>
          <w:szCs w:val="28"/>
        </w:rPr>
        <w:t>Настоящие положение направлено на оказание методологической помощи подразделениям государственных (муниципальных) органов и организаций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приеме и анализе сведений о доходах, расходах, об имуществе и обязательствах имущественного характера.</w:t>
      </w:r>
    </w:p>
    <w:p>
      <w:pPr>
        <w:pStyle w:val="ConsPlusNormal"/>
        <w:ind w:firstLine="540"/>
        <w:jc w:val="both"/>
        <w:rPr/>
      </w:pPr>
      <w:r>
        <w:rPr>
          <w:sz w:val="28"/>
          <w:szCs w:val="28"/>
        </w:rPr>
        <w:t xml:space="preserve">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установлена Федеральным </w:t>
      </w:r>
      <w:hyperlink r:id="rId3">
        <w:r>
          <w:rPr>
            <w:rStyle w:val="Style10"/>
            <w:sz w:val="28"/>
            <w:szCs w:val="28"/>
          </w:rPr>
          <w:t>законом</w:t>
        </w:r>
      </w:hyperlink>
      <w:r>
        <w:rPr>
          <w:sz w:val="28"/>
          <w:szCs w:val="28"/>
        </w:rPr>
        <w:t xml:space="preserve"> от 25 декабря 2008 г. N 273-ФЗ "О противодействии коррупции", а также иными федеральными законами.</w:t>
      </w:r>
    </w:p>
    <w:p>
      <w:pPr>
        <w:pStyle w:val="ConsPlusNormal"/>
        <w:spacing w:before="240" w:after="0"/>
        <w:ind w:firstLine="540"/>
        <w:jc w:val="both"/>
        <w:rPr>
          <w:sz w:val="28"/>
          <w:szCs w:val="28"/>
        </w:rPr>
      </w:pPr>
      <w:r>
        <w:rPr>
          <w:sz w:val="28"/>
          <w:szCs w:val="28"/>
        </w:rPr>
        <w:t>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w:t>
      </w:r>
    </w:p>
    <w:p>
      <w:pPr>
        <w:pStyle w:val="ConsPlusNormal"/>
        <w:spacing w:before="240" w:after="0"/>
        <w:ind w:firstLine="540"/>
        <w:jc w:val="both"/>
        <w:rPr>
          <w:sz w:val="28"/>
          <w:szCs w:val="28"/>
        </w:rPr>
      </w:pPr>
      <w:r>
        <w:rPr>
          <w:sz w:val="28"/>
          <w:szCs w:val="28"/>
        </w:rPr>
        <w:t>Целями настоящего положения являются:</w:t>
      </w:r>
    </w:p>
    <w:p>
      <w:pPr>
        <w:pStyle w:val="ConsPlusNormal"/>
        <w:spacing w:before="240" w:after="0"/>
        <w:ind w:firstLine="540"/>
        <w:jc w:val="both"/>
        <w:rPr>
          <w:sz w:val="28"/>
          <w:szCs w:val="28"/>
        </w:rPr>
      </w:pPr>
      <w:r>
        <w:rPr>
          <w:sz w:val="28"/>
          <w:szCs w:val="28"/>
        </w:rPr>
        <w:t>- формирование методологии проведения анализа сведений, направленного на оценку объективности и соразмерности имущественного положения отдельных категорий лиц их доходам;</w:t>
      </w:r>
    </w:p>
    <w:p>
      <w:pPr>
        <w:pStyle w:val="ConsPlusNormal"/>
        <w:spacing w:before="240" w:after="0"/>
        <w:ind w:firstLine="540"/>
        <w:jc w:val="both"/>
        <w:rPr>
          <w:sz w:val="28"/>
          <w:szCs w:val="28"/>
        </w:rPr>
      </w:pPr>
      <w:r>
        <w:rPr>
          <w:sz w:val="28"/>
          <w:szCs w:val="28"/>
        </w:rPr>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pPr>
        <w:pStyle w:val="ConsPlusNormal"/>
        <w:spacing w:before="240" w:after="0"/>
        <w:ind w:firstLine="540"/>
        <w:jc w:val="both"/>
        <w:rPr>
          <w:sz w:val="28"/>
          <w:szCs w:val="28"/>
        </w:rPr>
      </w:pPr>
      <w:r>
        <w:rPr>
          <w:sz w:val="28"/>
          <w:szCs w:val="28"/>
        </w:rPr>
        <w:t>- обеспечение соблюдения государственными (муниципальными) служащими, работниками, на которых распространяется обязанность представлять сведения, требований антикоррупционного законодательства.</w:t>
      </w:r>
    </w:p>
    <w:p>
      <w:pPr>
        <w:pStyle w:val="ConsPlusNormal"/>
        <w:spacing w:before="240" w:after="0"/>
        <w:ind w:firstLine="540"/>
        <w:jc w:val="both"/>
        <w:rPr>
          <w:sz w:val="28"/>
          <w:szCs w:val="28"/>
        </w:rPr>
      </w:pPr>
      <w:r>
        <w:rPr>
          <w:sz w:val="28"/>
          <w:szCs w:val="28"/>
        </w:rPr>
        <w:t>Анализ сведений предполагает широкую вариативность действий, включая:</w:t>
      </w:r>
    </w:p>
    <w:p>
      <w:pPr>
        <w:pStyle w:val="ConsPlusNormal"/>
        <w:spacing w:before="240" w:after="0"/>
        <w:ind w:firstLine="540"/>
        <w:jc w:val="both"/>
        <w:rPr>
          <w:sz w:val="28"/>
          <w:szCs w:val="28"/>
        </w:rPr>
      </w:pPr>
      <w:r>
        <w:rPr>
          <w:sz w:val="28"/>
          <w:szCs w:val="28"/>
        </w:rPr>
        <w:t>- проведение бесед с гражданами и государственными (муниципальными) служащими (работниками) с их согласия,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(или) полнота которых при анализе вызывает обоснованные сомнения (вопросы).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w:t>
      </w:r>
    </w:p>
    <w:p>
      <w:pPr>
        <w:pStyle w:val="ConsPlusNormal"/>
        <w:spacing w:before="240" w:after="0"/>
        <w:ind w:firstLine="540"/>
        <w:jc w:val="both"/>
        <w:rPr>
          <w:sz w:val="28"/>
          <w:szCs w:val="28"/>
        </w:rPr>
      </w:pPr>
      <w:r>
        <w:rPr>
          <w:sz w:val="28"/>
          <w:szCs w:val="28"/>
        </w:rPr>
        <w:t>- направление запросов в целях получения от государственных (муниципальных) органов и организаций информации о соблюдении государственными (муниципальными)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Указанные действия могут осуществляться в целях оперативного уточнения отдельных положений (разделов)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w:t>
      </w:r>
    </w:p>
    <w:p>
      <w:pPr>
        <w:pStyle w:val="ConsPlusNormal"/>
        <w:spacing w:before="240" w:after="0"/>
        <w:ind w:firstLine="540"/>
        <w:jc w:val="both"/>
        <w:rPr>
          <w:sz w:val="28"/>
          <w:szCs w:val="28"/>
        </w:rPr>
      </w:pPr>
      <w:r>
        <w:rPr>
          <w:sz w:val="28"/>
          <w:szCs w:val="28"/>
        </w:rPr>
        <w:t>- изучение представленных гражданами и государственными (муниципальными) служащими (работниками) сведений, иной полученной информации. Изучение любой имеющейся в открытых источниках информации осуществляется в целях исключения неточностей и ошибок, конкретизации и (или) дополнения представленных сведений, выявления взаимосвязи с представленными за предыдущие периоды сведениями, случаев намеренного сокрытия служащими (работниками) тех или иных сведений, установления признаков, при которых существует вероятность наличия личной заинтересованности у служащего (работника), его родственников, а также иных нарушений положений законодательства Российской Федерации о противодействии коррупции.</w:t>
      </w:r>
    </w:p>
    <w:p>
      <w:pPr>
        <w:pStyle w:val="ConsPlusNormal"/>
        <w:spacing w:before="240" w:after="0"/>
        <w:ind w:firstLine="540"/>
        <w:jc w:val="both"/>
        <w:rPr>
          <w:sz w:val="28"/>
          <w:szCs w:val="28"/>
        </w:rPr>
      </w:pPr>
      <w:r>
        <w:rPr>
          <w:sz w:val="28"/>
          <w:szCs w:val="28"/>
        </w:rPr>
        <w:t>В случае если по результатам проведенного анализа была выявлена достаточная информация, свидетельствующая о представлении недостоверных или неполных сведений, конфликте интересов, иных нарушениях положений антикоррупционного законодательства Российской Федерации, принимается соответствующее решение и проводится проверка в соответствии с законодательством Российской Федерации о противодействии коррупции.</w:t>
      </w:r>
    </w:p>
    <w:p>
      <w:pPr>
        <w:pStyle w:val="ConsPlusNormal"/>
        <w:jc w:val="both"/>
        <w:rPr>
          <w:sz w:val="28"/>
          <w:szCs w:val="28"/>
        </w:rPr>
      </w:pPr>
      <w:r>
        <w:rPr>
          <w:sz w:val="28"/>
          <w:szCs w:val="28"/>
        </w:rPr>
      </w:r>
    </w:p>
    <w:p>
      <w:pPr>
        <w:pStyle w:val="ConsPlusTitle"/>
        <w:numPr>
          <w:ilvl w:val="0"/>
          <w:numId w:val="0"/>
        </w:numPr>
        <w:ind w:firstLine="540"/>
        <w:jc w:val="center"/>
        <w:outlineLvl w:val="0"/>
        <w:rPr>
          <w:rFonts w:ascii="Times New Roman" w:hAnsi="Times New Roman" w:cs="Times New Roman"/>
          <w:sz w:val="28"/>
          <w:szCs w:val="28"/>
        </w:rPr>
      </w:pPr>
      <w:r>
        <w:rPr>
          <w:rFonts w:cs="Times New Roman" w:ascii="Times New Roman" w:hAnsi="Times New Roman"/>
          <w:sz w:val="28"/>
          <w:szCs w:val="28"/>
        </w:rPr>
        <w:t>1. ПЕРВИЧНАЯ ОЦЕНКА СПРАВКИ О ДОХОДАХ, РАСХОДАХ, ОБ ИМУЩЕСТВЕ И ОБЯЗАТЕЛЬСТВАХ ИМУЩЕСТВЕННОГО ХАРАКТЕРА ЗА ОТЧЕТНЫЙ ПЕРИОД</w:t>
      </w:r>
    </w:p>
    <w:p>
      <w:pPr>
        <w:pStyle w:val="ConsPlusNormal"/>
        <w:jc w:val="both"/>
        <w:rPr>
          <w:sz w:val="28"/>
          <w:szCs w:val="28"/>
        </w:rPr>
      </w:pPr>
      <w:r>
        <w:rPr>
          <w:sz w:val="28"/>
          <w:szCs w:val="28"/>
        </w:rPr>
      </w:r>
    </w:p>
    <w:p>
      <w:pPr>
        <w:pStyle w:val="ConsPlusNormal"/>
        <w:ind w:firstLine="540"/>
        <w:jc w:val="both"/>
        <w:rPr/>
      </w:pPr>
      <w:hyperlink r:id="rId4">
        <w:r>
          <w:rPr>
            <w:rStyle w:val="Style10"/>
            <w:sz w:val="28"/>
            <w:szCs w:val="28"/>
          </w:rPr>
          <w:t>Форма</w:t>
        </w:r>
      </w:hyperlink>
      <w:r>
        <w:rPr>
          <w:sz w:val="28"/>
          <w:szCs w:val="28"/>
        </w:rPr>
        <w:t xml:space="preserve">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pPr>
        <w:pStyle w:val="ConsPlusNormal"/>
        <w:spacing w:before="240" w:after="0"/>
        <w:ind w:firstLine="540"/>
        <w:jc w:val="both"/>
        <w:rPr>
          <w:sz w:val="28"/>
          <w:szCs w:val="28"/>
        </w:rPr>
      </w:pPr>
      <w:r>
        <w:rPr>
          <w:sz w:val="28"/>
          <w:szCs w:val="28"/>
        </w:rPr>
        <w:t>Прием справки осуществляет государственный (муниципальный) служащий (работник)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p>
    <w:p>
      <w:pPr>
        <w:pStyle w:val="ConsPlusNormal"/>
        <w:spacing w:before="240" w:after="0"/>
        <w:ind w:firstLine="540"/>
        <w:jc w:val="both"/>
        <w:rPr>
          <w:sz w:val="28"/>
          <w:szCs w:val="28"/>
        </w:rPr>
      </w:pPr>
      <w:r>
        <w:rPr>
          <w:sz w:val="28"/>
          <w:szCs w:val="28"/>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pPr>
        <w:pStyle w:val="ConsPlusNormal"/>
        <w:spacing w:before="240" w:after="0"/>
        <w:ind w:firstLine="540"/>
        <w:jc w:val="both"/>
        <w:rPr>
          <w:sz w:val="28"/>
          <w:szCs w:val="28"/>
        </w:rPr>
      </w:pPr>
      <w:r>
        <w:rPr>
          <w:sz w:val="28"/>
          <w:szCs w:val="28"/>
        </w:rPr>
        <w:t>При приеме справки оценивается:</w:t>
      </w:r>
    </w:p>
    <w:p>
      <w:pPr>
        <w:pStyle w:val="ConsPlusNormal"/>
        <w:spacing w:before="240" w:after="0"/>
        <w:ind w:firstLine="540"/>
        <w:jc w:val="both"/>
        <w:rPr>
          <w:sz w:val="28"/>
          <w:szCs w:val="28"/>
        </w:rPr>
      </w:pPr>
      <w:r>
        <w:rPr>
          <w:sz w:val="28"/>
          <w:szCs w:val="28"/>
        </w:rPr>
        <w:t>1) своевременность представления сведений.</w:t>
      </w:r>
    </w:p>
    <w:p>
      <w:pPr>
        <w:pStyle w:val="ConsPlusNormal"/>
        <w:spacing w:before="240" w:after="0"/>
        <w:ind w:firstLine="540"/>
        <w:jc w:val="both"/>
        <w:rPr>
          <w:sz w:val="28"/>
          <w:szCs w:val="28"/>
        </w:rPr>
      </w:pPr>
      <w:r>
        <w:rPr>
          <w:sz w:val="28"/>
          <w:szCs w:val="28"/>
        </w:rPr>
        <w:t>2) соответствие представленной справки утвержденной форме;</w:t>
      </w:r>
    </w:p>
    <w:p>
      <w:pPr>
        <w:pStyle w:val="ConsPlusNormal"/>
        <w:spacing w:before="240" w:after="0"/>
        <w:ind w:firstLine="540"/>
        <w:jc w:val="both"/>
        <w:rPr>
          <w:sz w:val="28"/>
          <w:szCs w:val="28"/>
        </w:rPr>
      </w:pPr>
      <w:r>
        <w:rPr>
          <w:sz w:val="28"/>
          <w:szCs w:val="28"/>
        </w:rP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
    <w:p>
      <w:pPr>
        <w:pStyle w:val="ConsPlusNormal"/>
        <w:spacing w:before="240" w:after="0"/>
        <w:ind w:firstLine="540"/>
        <w:jc w:val="both"/>
        <w:rPr>
          <w:sz w:val="28"/>
          <w:szCs w:val="28"/>
        </w:rPr>
      </w:pPr>
      <w:r>
        <w:rPr>
          <w:sz w:val="28"/>
          <w:szCs w:val="28"/>
        </w:rP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pPr>
        <w:pStyle w:val="ConsPlusNormal"/>
        <w:spacing w:before="240" w:after="0"/>
        <w:ind w:firstLine="540"/>
        <w:jc w:val="both"/>
        <w:rPr>
          <w:sz w:val="28"/>
          <w:szCs w:val="28"/>
        </w:rPr>
      </w:pPr>
      <w:r>
        <w:rPr>
          <w:sz w:val="28"/>
          <w:szCs w:val="28"/>
        </w:rPr>
        <w:t>а) сведения о своих доходах, доходах супруги (супруга), несовершеннолетних детей, полученных за календарный год (с 1 января 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pPr>
        <w:pStyle w:val="ConsPlusNormal"/>
        <w:spacing w:before="240" w:after="0"/>
        <w:ind w:firstLine="540"/>
        <w:jc w:val="both"/>
        <w:rPr>
          <w:sz w:val="28"/>
          <w:szCs w:val="28"/>
        </w:rPr>
      </w:pPr>
      <w:r>
        <w:rPr>
          <w:sz w:val="28"/>
          <w:szCs w:val="28"/>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ConsPlusNormal"/>
        <w:spacing w:before="240" w:after="0"/>
        <w:ind w:firstLine="540"/>
        <w:jc w:val="both"/>
        <w:rPr>
          <w:sz w:val="28"/>
          <w:szCs w:val="28"/>
        </w:rPr>
      </w:pPr>
      <w:r>
        <w:rPr>
          <w:sz w:val="28"/>
          <w:szCs w:val="28"/>
        </w:rPr>
        <w:t>Государственные (муниципальные) служащие, (работники) представляют:</w:t>
      </w:r>
    </w:p>
    <w:p>
      <w:pPr>
        <w:pStyle w:val="ConsPlusNormal"/>
        <w:spacing w:before="240" w:after="0"/>
        <w:ind w:firstLine="540"/>
        <w:jc w:val="both"/>
        <w:rPr>
          <w:sz w:val="28"/>
          <w:szCs w:val="28"/>
        </w:rPr>
      </w:pPr>
      <w:r>
        <w:rPr>
          <w:sz w:val="28"/>
          <w:szCs w:val="28"/>
        </w:rPr>
        <w:t>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pPr>
        <w:pStyle w:val="ConsPlusNormal"/>
        <w:spacing w:before="240" w:after="0"/>
        <w:ind w:firstLine="540"/>
        <w:jc w:val="both"/>
        <w:rPr>
          <w:sz w:val="28"/>
          <w:szCs w:val="28"/>
        </w:rPr>
      </w:pPr>
      <w:r>
        <w:rPr>
          <w:sz w:val="28"/>
          <w:szCs w:val="28"/>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ConsPlusNormal"/>
        <w:spacing w:before="240" w:after="0"/>
        <w:ind w:firstLine="540"/>
        <w:jc w:val="both"/>
        <w:rPr>
          <w:sz w:val="28"/>
          <w:szCs w:val="28"/>
        </w:rPr>
      </w:pPr>
      <w:r>
        <w:rPr>
          <w:sz w:val="28"/>
          <w:szCs w:val="28"/>
        </w:rPr>
        <w:t>4) полнота заполнения соответствующих разделов справки.</w:t>
      </w:r>
    </w:p>
    <w:p>
      <w:pPr>
        <w:pStyle w:val="ConsPlusNormal"/>
        <w:spacing w:before="240" w:after="0"/>
        <w:ind w:firstLine="540"/>
        <w:jc w:val="both"/>
        <w:rPr>
          <w:sz w:val="28"/>
          <w:szCs w:val="28"/>
        </w:rPr>
      </w:pPr>
      <w:r>
        <w:rPr>
          <w:sz w:val="28"/>
          <w:szCs w:val="28"/>
        </w:rPr>
        <w:t>В частности, в:</w:t>
      </w:r>
    </w:p>
    <w:p>
      <w:pPr>
        <w:pStyle w:val="ConsPlusNormal"/>
        <w:spacing w:before="240" w:after="0"/>
        <w:ind w:firstLine="540"/>
        <w:jc w:val="both"/>
        <w:rPr/>
      </w:pPr>
      <w:r>
        <w:rPr>
          <w:sz w:val="28"/>
          <w:szCs w:val="28"/>
        </w:rPr>
        <w:t xml:space="preserve">разделе 1 справки в обязательном порядке должны быть заполнены строки </w:t>
      </w:r>
      <w:hyperlink r:id="rId5">
        <w:r>
          <w:rPr>
            <w:rStyle w:val="Style10"/>
            <w:sz w:val="28"/>
            <w:szCs w:val="28"/>
          </w:rPr>
          <w:t>"Доход по основному месту работы"</w:t>
        </w:r>
      </w:hyperlink>
      <w:r>
        <w:rPr>
          <w:sz w:val="28"/>
          <w:szCs w:val="28"/>
        </w:rPr>
        <w:t xml:space="preserve"> или </w:t>
      </w:r>
      <w:hyperlink r:id="rId6">
        <w:r>
          <w:rPr>
            <w:rStyle w:val="Style10"/>
            <w:sz w:val="28"/>
            <w:szCs w:val="28"/>
          </w:rPr>
          <w:t>"Иные доходы"</w:t>
        </w:r>
      </w:hyperlink>
      <w:r>
        <w:rPr>
          <w:sz w:val="28"/>
          <w:szCs w:val="28"/>
        </w:rPr>
        <w:t xml:space="preserve">, а также </w:t>
      </w:r>
      <w:hyperlink r:id="rId7">
        <w:r>
          <w:rPr>
            <w:rStyle w:val="Style10"/>
            <w:sz w:val="28"/>
            <w:szCs w:val="28"/>
          </w:rPr>
          <w:t>строка</w:t>
        </w:r>
      </w:hyperlink>
      <w:r>
        <w:rPr>
          <w:sz w:val="28"/>
          <w:szCs w:val="28"/>
        </w:rPr>
        <w:t xml:space="preserve"> "Итого доход за отчетный период". В 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pPr>
        <w:pStyle w:val="ConsPlusNormal"/>
        <w:spacing w:before="240" w:after="0"/>
        <w:ind w:firstLine="540"/>
        <w:jc w:val="both"/>
        <w:rPr/>
      </w:pPr>
      <w:hyperlink r:id="rId8">
        <w:r>
          <w:rPr>
            <w:rStyle w:val="Style10"/>
            <w:sz w:val="28"/>
            <w:szCs w:val="28"/>
          </w:rPr>
          <w:t>разделе 3</w:t>
        </w:r>
      </w:hyperlink>
      <w:r>
        <w:rPr>
          <w:sz w:val="28"/>
          <w:szCs w:val="28"/>
        </w:rPr>
        <w:t xml:space="preserve">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w:t>
      </w:r>
      <w:hyperlink r:id="rId9">
        <w:r>
          <w:rPr>
            <w:rStyle w:val="Style10"/>
            <w:sz w:val="28"/>
            <w:szCs w:val="28"/>
          </w:rPr>
          <w:t>подраздел 3.1</w:t>
        </w:r>
      </w:hyperlink>
      <w:r>
        <w:rPr>
          <w:sz w:val="28"/>
          <w:szCs w:val="28"/>
        </w:rPr>
        <w:t xml:space="preserve"> "Недвижимое имущество" или </w:t>
      </w:r>
      <w:hyperlink r:id="rId10">
        <w:r>
          <w:rPr>
            <w:rStyle w:val="Style10"/>
            <w:sz w:val="28"/>
            <w:szCs w:val="28"/>
          </w:rPr>
          <w:t>подраздел 6.1</w:t>
        </w:r>
      </w:hyperlink>
      <w:r>
        <w:rPr>
          <w:sz w:val="28"/>
          <w:szCs w:val="28"/>
        </w:rPr>
        <w:t xml:space="preserve">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pPr>
        <w:pStyle w:val="ConsPlusNormal"/>
        <w:spacing w:before="240" w:after="0"/>
        <w:ind w:firstLine="540"/>
        <w:jc w:val="both"/>
        <w:rPr/>
      </w:pPr>
      <w:hyperlink r:id="rId11">
        <w:r>
          <w:rPr>
            <w:rStyle w:val="Style10"/>
            <w:sz w:val="28"/>
            <w:szCs w:val="28"/>
          </w:rPr>
          <w:t>разделах 4</w:t>
        </w:r>
      </w:hyperlink>
      <w:r>
        <w:rPr>
          <w:sz w:val="28"/>
          <w:szCs w:val="28"/>
        </w:rPr>
        <w:t xml:space="preserve"> - </w:t>
      </w:r>
      <w:hyperlink r:id="rId12">
        <w:r>
          <w:rPr>
            <w:rStyle w:val="Style10"/>
            <w:sz w:val="28"/>
            <w:szCs w:val="28"/>
          </w:rPr>
          <w:t>7</w:t>
        </w:r>
      </w:hyperlink>
      <w:r>
        <w:rPr>
          <w:sz w:val="28"/>
          <w:szCs w:val="28"/>
        </w:rPr>
        <w:t>,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
    <w:p>
      <w:pPr>
        <w:pStyle w:val="ConsPlusNormal"/>
        <w:spacing w:before="240" w:after="0"/>
        <w:ind w:firstLine="540"/>
        <w:jc w:val="both"/>
        <w:rPr>
          <w:sz w:val="28"/>
          <w:szCs w:val="28"/>
        </w:rPr>
      </w:pPr>
      <w:r>
        <w:rPr>
          <w:sz w:val="28"/>
          <w:szCs w:val="28"/>
        </w:rP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pPr>
        <w:pStyle w:val="ConsPlusNormal"/>
        <w:jc w:val="both"/>
        <w:rPr>
          <w:sz w:val="28"/>
          <w:szCs w:val="28"/>
        </w:rPr>
      </w:pPr>
      <w:r>
        <w:rPr>
          <w:sz w:val="28"/>
          <w:szCs w:val="28"/>
        </w:rPr>
      </w:r>
    </w:p>
    <w:p>
      <w:pPr>
        <w:pStyle w:val="ConsPlusTitle"/>
        <w:numPr>
          <w:ilvl w:val="0"/>
          <w:numId w:val="0"/>
        </w:numPr>
        <w:ind w:firstLine="540"/>
        <w:jc w:val="center"/>
        <w:outlineLvl w:val="0"/>
        <w:rPr>
          <w:rFonts w:ascii="Times New Roman" w:hAnsi="Times New Roman" w:cs="Times New Roman"/>
          <w:sz w:val="28"/>
          <w:szCs w:val="28"/>
        </w:rPr>
      </w:pPr>
      <w:r>
        <w:rPr>
          <w:rFonts w:cs="Times New Roman" w:ascii="Times New Roman" w:hAnsi="Times New Roman"/>
          <w:sz w:val="28"/>
          <w:szCs w:val="28"/>
        </w:rPr>
        <w:t>2. ДЕТАЛЬНЫЙ АНАЛИЗ СПРАВКИ О ДОХОДАХ, РАСХОДАХ, ОБ ИМУЩЕСТВЕ И ОБЯЗАТЕЛЬСТВАХ ИМУЩЕСТВЕННОГО ХАРАКТЕРА ЗА ОТЧЕТНЫЙ ПЕРИОД</w:t>
      </w:r>
    </w:p>
    <w:p>
      <w:pPr>
        <w:pStyle w:val="ConsPlusNormal"/>
        <w:jc w:val="both"/>
        <w:rPr>
          <w:sz w:val="28"/>
          <w:szCs w:val="28"/>
        </w:rPr>
      </w:pPr>
      <w:r>
        <w:rPr>
          <w:sz w:val="28"/>
          <w:szCs w:val="28"/>
        </w:rPr>
      </w:r>
    </w:p>
    <w:p>
      <w:pPr>
        <w:pStyle w:val="ConsPlusNormal"/>
        <w:ind w:firstLine="540"/>
        <w:jc w:val="both"/>
        <w:rPr>
          <w:sz w:val="28"/>
          <w:szCs w:val="28"/>
        </w:rPr>
      </w:pPr>
      <w:r>
        <w:rPr>
          <w:sz w:val="28"/>
          <w:szCs w:val="28"/>
        </w:rPr>
        <w:t>Под анализом для целей настоящего Положения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 являющихся основанием для проведения дальнейшей проверки.</w:t>
      </w:r>
      <w:bookmarkStart w:id="0" w:name="Par47"/>
      <w:bookmarkEnd w:id="0"/>
    </w:p>
    <w:p>
      <w:pPr>
        <w:pStyle w:val="ConsPlusNormal"/>
        <w:spacing w:before="240" w:after="0"/>
        <w:ind w:firstLine="540"/>
        <w:jc w:val="both"/>
        <w:rPr/>
      </w:pPr>
      <w:hyperlink r:id="rId13">
        <w:r>
          <w:rPr>
            <w:rStyle w:val="Style10"/>
            <w:sz w:val="28"/>
            <w:szCs w:val="28"/>
          </w:rPr>
          <w:t>Подпункт "л" пункта 3</w:t>
        </w:r>
      </w:hyperlink>
      <w:r>
        <w:rPr>
          <w:sz w:val="28"/>
          <w:szCs w:val="28"/>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pPr>
        <w:pStyle w:val="ConsPlusNormal"/>
        <w:spacing w:before="240" w:after="0"/>
        <w:ind w:firstLine="540"/>
        <w:jc w:val="both"/>
        <w:rPr/>
      </w:pPr>
      <w:hyperlink r:id="rId14">
        <w:r>
          <w:rPr>
            <w:rStyle w:val="Style10"/>
            <w:sz w:val="28"/>
            <w:szCs w:val="28"/>
          </w:rPr>
          <w:t>Пункт 1 статьи 10</w:t>
        </w:r>
      </w:hyperlink>
      <w:r>
        <w:rPr>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pPr>
        <w:pStyle w:val="ConsPlusNormal"/>
        <w:spacing w:before="240" w:after="0"/>
        <w:ind w:firstLine="540"/>
        <w:jc w:val="both"/>
        <w:rPr/>
      </w:pPr>
      <w:hyperlink r:id="rId15">
        <w:r>
          <w:rPr>
            <w:rStyle w:val="Style10"/>
            <w:sz w:val="28"/>
            <w:szCs w:val="28"/>
          </w:rPr>
          <w:t>Подпункт "е" пункта 15</w:t>
        </w:r>
      </w:hyperlink>
      <w:r>
        <w:rPr>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pPr>
        <w:pStyle w:val="ConsPlusNormal"/>
        <w:spacing w:before="240" w:after="0"/>
        <w:ind w:firstLine="540"/>
        <w:jc w:val="both"/>
        <w:rPr/>
      </w:pPr>
      <w:hyperlink r:id="rId16">
        <w:r>
          <w:rPr>
            <w:rStyle w:val="Style10"/>
            <w:sz w:val="28"/>
            <w:szCs w:val="28"/>
          </w:rPr>
          <w:t>Подпункт "е" пункта 7</w:t>
        </w:r>
      </w:hyperlink>
      <w:r>
        <w:rPr>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pPr>
        <w:pStyle w:val="ConsPlusNormal"/>
        <w:spacing w:before="240" w:after="0"/>
        <w:ind w:firstLine="540"/>
        <w:jc w:val="both"/>
        <w:rPr/>
      </w:pPr>
      <w:hyperlink r:id="rId17">
        <w:r>
          <w:rPr>
            <w:rStyle w:val="Style10"/>
            <w:sz w:val="28"/>
            <w:szCs w:val="28"/>
          </w:rPr>
          <w:t>Подпункт "и" пункта 6</w:t>
        </w:r>
      </w:hyperlink>
      <w:r>
        <w:rPr>
          <w:sz w:val="28"/>
          <w:szCs w:val="28"/>
        </w:rP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N 364 "О мерах по совершенствованию организации деятельности в области противодействия коррупции".</w:t>
      </w:r>
    </w:p>
    <w:p>
      <w:pPr>
        <w:pStyle w:val="ConsPlusNormal"/>
        <w:spacing w:before="240" w:after="0"/>
        <w:ind w:firstLine="540"/>
        <w:jc w:val="both"/>
        <w:rPr/>
      </w:pPr>
      <w:hyperlink r:id="rId18">
        <w:r>
          <w:rPr>
            <w:rStyle w:val="Style10"/>
            <w:sz w:val="28"/>
            <w:szCs w:val="28"/>
          </w:rPr>
          <w:t>Подпункт "л" пункта 7</w:t>
        </w:r>
      </w:hyperlink>
      <w:r>
        <w:rPr>
          <w:sz w:val="28"/>
          <w:szCs w:val="28"/>
        </w:rPr>
        <w:t xml:space="preserve">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 июля 2015 N 364 "О мерах по совершенствованию организации деятельности в области противодействия коррупции".</w:t>
      </w:r>
    </w:p>
    <w:p>
      <w:pPr>
        <w:pStyle w:val="ConsPlusNormal"/>
        <w:jc w:val="both"/>
        <w:rPr>
          <w:sz w:val="28"/>
          <w:szCs w:val="28"/>
        </w:rPr>
      </w:pPr>
      <w:r>
        <w:rPr>
          <w:sz w:val="28"/>
          <w:szCs w:val="28"/>
        </w:rPr>
      </w:r>
    </w:p>
    <w:p>
      <w:pPr>
        <w:pStyle w:val="ConsPlusNormal"/>
        <w:ind w:firstLine="540"/>
        <w:jc w:val="both"/>
        <w:rPr>
          <w:sz w:val="28"/>
          <w:szCs w:val="28"/>
        </w:rPr>
      </w:pPr>
      <w:r>
        <w:rPr>
          <w:sz w:val="28"/>
          <w:szCs w:val="28"/>
        </w:rPr>
        <w:t>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подразделения государственного (муниципального) органа, организации по профилактике коррупционных и иных правонарушений (должностного лица, ответственного за работу по профилактике коррупционных и иных правонарушений) (далее - уполномоченное подразделение (должностное лицо)) информацией об имущественном положении, осуществляемых полномочиях лица, представившего сведения, и иных лиц, получение и обработка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(работником) при поступлении на государственную (муниципальную) службу (работу).</w:t>
      </w:r>
    </w:p>
    <w:p>
      <w:pPr>
        <w:pStyle w:val="ConsPlusNormal"/>
        <w:spacing w:before="240" w:after="0"/>
        <w:ind w:firstLine="540"/>
        <w:jc w:val="both"/>
        <w:rPr>
          <w:sz w:val="28"/>
          <w:szCs w:val="28"/>
        </w:rPr>
      </w:pPr>
      <w:r>
        <w:rPr>
          <w:sz w:val="28"/>
          <w:szCs w:val="28"/>
        </w:rPr>
        <w:t>По результатам проведенного анализа государственный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w:t>
      </w:r>
    </w:p>
    <w:p>
      <w:pPr>
        <w:pStyle w:val="ConsPlusNormal"/>
        <w:spacing w:before="240" w:after="0"/>
        <w:ind w:firstLine="540"/>
        <w:jc w:val="both"/>
        <w:rPr>
          <w:sz w:val="28"/>
          <w:szCs w:val="28"/>
        </w:rPr>
      </w:pPr>
      <w:r>
        <w:rPr>
          <w:sz w:val="28"/>
          <w:szCs w:val="28"/>
        </w:rPr>
        <w:t>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w:t>
      </w:r>
    </w:p>
    <w:p>
      <w:pPr>
        <w:pStyle w:val="ConsPlusNormal"/>
        <w:jc w:val="both"/>
        <w:rPr>
          <w:sz w:val="28"/>
          <w:szCs w:val="28"/>
        </w:rPr>
      </w:pPr>
      <w:r>
        <w:rPr>
          <w:sz w:val="28"/>
          <w:szCs w:val="28"/>
        </w:rPr>
      </w:r>
    </w:p>
    <w:p>
      <w:pPr>
        <w:pStyle w:val="ConsPlusTitle"/>
        <w:numPr>
          <w:ilvl w:val="0"/>
          <w:numId w:val="0"/>
        </w:numPr>
        <w:ind w:firstLine="540"/>
        <w:jc w:val="center"/>
        <w:outlineLvl w:val="1"/>
        <w:rPr>
          <w:rFonts w:ascii="Times New Roman" w:hAnsi="Times New Roman" w:cs="Times New Roman"/>
          <w:sz w:val="28"/>
          <w:szCs w:val="28"/>
        </w:rPr>
      </w:pPr>
      <w:r>
        <w:rPr>
          <w:rFonts w:cs="Times New Roman" w:ascii="Times New Roman" w:hAnsi="Times New Roman"/>
          <w:sz w:val="28"/>
          <w:szCs w:val="28"/>
        </w:rPr>
        <w:t>2.1. Титульный лист</w:t>
      </w:r>
    </w:p>
    <w:p>
      <w:pPr>
        <w:pStyle w:val="ConsPlusNormal"/>
        <w:spacing w:before="240" w:after="0"/>
        <w:ind w:firstLine="540"/>
        <w:jc w:val="both"/>
        <w:rPr>
          <w:sz w:val="28"/>
          <w:szCs w:val="28"/>
        </w:rPr>
      </w:pPr>
      <w:r>
        <w:rPr>
          <w:sz w:val="28"/>
          <w:szCs w:val="28"/>
        </w:rPr>
        <w:t>1. При анализе титульного листа справки следует обратить внимание на:</w:t>
      </w:r>
    </w:p>
    <w:p>
      <w:pPr>
        <w:pStyle w:val="ConsPlusNormal"/>
        <w:spacing w:before="240" w:after="0"/>
        <w:ind w:firstLine="540"/>
        <w:jc w:val="both"/>
        <w:rPr>
          <w:sz w:val="28"/>
          <w:szCs w:val="28"/>
        </w:rPr>
      </w:pPr>
      <w:r>
        <w:rPr>
          <w:sz w:val="28"/>
          <w:szCs w:val="28"/>
        </w:rPr>
        <w:t>1) соответствие фамилии, имени и отчества (полностью, без сокращений), даты рождения, серии, номера, даты выдачи и наименования органа, выдавшего паспорт, имеющейся актуальной информации, хранящейся в личном деле лица (по состоянию на дату представления справки).</w:t>
      </w:r>
    </w:p>
    <w:p>
      <w:pPr>
        <w:pStyle w:val="ConsPlusNormal"/>
        <w:spacing w:before="240" w:after="0"/>
        <w:ind w:firstLine="540"/>
        <w:jc w:val="both"/>
        <w:rPr>
          <w:sz w:val="28"/>
          <w:szCs w:val="28"/>
        </w:rPr>
      </w:pPr>
      <w:r>
        <w:rPr>
          <w:sz w:val="28"/>
          <w:szCs w:val="28"/>
        </w:rPr>
        <w:t>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серия, номер, паспорта или свидетельства о рождении (для несовершеннолетних детей, не имеющих паспорта), дата выдачи и орган, выдавший документ. Сопоставление указанных сведений осуществляется с имеющейся актуальной информацией, хранящейся в личном деле лица;</w:t>
      </w:r>
    </w:p>
    <w:p>
      <w:pPr>
        <w:pStyle w:val="ConsPlusNormal"/>
        <w:spacing w:before="240" w:after="0"/>
        <w:ind w:firstLine="540"/>
        <w:jc w:val="both"/>
        <w:rPr>
          <w:sz w:val="28"/>
          <w:szCs w:val="28"/>
        </w:rPr>
      </w:pPr>
      <w:r>
        <w:rPr>
          <w:sz w:val="28"/>
          <w:szCs w:val="28"/>
        </w:rPr>
        <w:t>2) соответствие адреса места регистрации лица, его супруги (супруга), несовершеннолетних детей с имеющейся актуальной информации, хранящейся в личном деле лица (по состоянию на дату представления справки);</w:t>
      </w:r>
    </w:p>
    <w:p>
      <w:pPr>
        <w:pStyle w:val="ConsPlusNormal"/>
        <w:spacing w:before="240" w:after="0"/>
        <w:ind w:firstLine="540"/>
        <w:jc w:val="both"/>
        <w:rPr/>
      </w:pPr>
      <w:r>
        <w:rPr>
          <w:sz w:val="28"/>
          <w:szCs w:val="28"/>
        </w:rPr>
        <w:t xml:space="preserve">3) согласованность информации о месте регистрации (фактического проживания) со сведениями, указанными в </w:t>
      </w:r>
      <w:hyperlink r:id="rId19">
        <w:r>
          <w:rPr>
            <w:rStyle w:val="Style10"/>
            <w:sz w:val="28"/>
            <w:szCs w:val="28"/>
          </w:rPr>
          <w:t>подразделах 3.1</w:t>
        </w:r>
      </w:hyperlink>
      <w:r>
        <w:rPr>
          <w:sz w:val="28"/>
          <w:szCs w:val="28"/>
        </w:rPr>
        <w:t xml:space="preserve"> "Недвижимое имущество" или </w:t>
      </w:r>
      <w:hyperlink r:id="rId20">
        <w:r>
          <w:rPr>
            <w:rStyle w:val="Style10"/>
            <w:sz w:val="28"/>
            <w:szCs w:val="28"/>
          </w:rPr>
          <w:t>6.1</w:t>
        </w:r>
      </w:hyperlink>
      <w:r>
        <w:rPr>
          <w:sz w:val="28"/>
          <w:szCs w:val="28"/>
        </w:rPr>
        <w:t xml:space="preserve"> "Объекты недвижимого имущества, находящиеся в пользовании" справки;</w:t>
      </w:r>
    </w:p>
    <w:p>
      <w:pPr>
        <w:pStyle w:val="ConsPlusNormal"/>
        <w:spacing w:before="240" w:after="0"/>
        <w:ind w:firstLine="540"/>
        <w:jc w:val="both"/>
        <w:rPr>
          <w:sz w:val="28"/>
          <w:szCs w:val="28"/>
        </w:rPr>
      </w:pPr>
      <w:r>
        <w:rPr>
          <w:sz w:val="28"/>
          <w:szCs w:val="28"/>
        </w:rPr>
        <w:t>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w:t>
      </w:r>
    </w:p>
    <w:p>
      <w:pPr>
        <w:pStyle w:val="ConsPlusNormal"/>
        <w:spacing w:before="240" w:after="0"/>
        <w:ind w:firstLine="540"/>
        <w:jc w:val="both"/>
        <w:rPr>
          <w:sz w:val="28"/>
          <w:szCs w:val="28"/>
        </w:rPr>
      </w:pPr>
      <w:r>
        <w:rPr>
          <w:sz w:val="28"/>
          <w:szCs w:val="28"/>
        </w:rPr>
        <w:t>В случае если лицо поступает на государственную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правильность указания соответствующего места службы (работы), должности.</w:t>
      </w:r>
    </w:p>
    <w:p>
      <w:pPr>
        <w:pStyle w:val="ConsPlusNormal"/>
        <w:spacing w:before="240" w:after="0"/>
        <w:ind w:firstLine="540"/>
        <w:jc w:val="both"/>
        <w:rPr>
          <w:sz w:val="28"/>
          <w:szCs w:val="28"/>
        </w:rPr>
      </w:pPr>
      <w:r>
        <w:rPr>
          <w:sz w:val="28"/>
          <w:szCs w:val="28"/>
        </w:rPr>
        <w:t>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pPr>
        <w:pStyle w:val="ConsPlusNormal"/>
        <w:spacing w:before="240" w:after="0"/>
        <w:ind w:firstLine="540"/>
        <w:jc w:val="both"/>
        <w:rPr>
          <w:sz w:val="28"/>
          <w:szCs w:val="28"/>
        </w:rPr>
      </w:pPr>
      <w:r>
        <w:rPr>
          <w:sz w:val="28"/>
          <w:szCs w:val="28"/>
        </w:rPr>
        <w:t>3. При анализе сведений о соблюдении служащими (работниками)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в уполномоченном подразделении (у должностного лица)).</w:t>
      </w:r>
    </w:p>
    <w:p>
      <w:pPr>
        <w:pStyle w:val="ConsPlusNormal"/>
        <w:spacing w:before="240" w:after="0"/>
        <w:ind w:firstLine="540"/>
        <w:jc w:val="both"/>
        <w:rPr>
          <w:sz w:val="28"/>
          <w:szCs w:val="28"/>
        </w:rPr>
      </w:pPr>
      <w:r>
        <w:rPr>
          <w:sz w:val="28"/>
          <w:szCs w:val="28"/>
        </w:rPr>
        <w:t>Например, один и тот же адрес регистрации может быть указан в справках служащего (работника) и другого служащего (работника), представляющего сведения, в отношении которого он осуществляет финансово-хозяйственные или контрольные функции в рамках одного органа (организации). Данный факт может быть признаком возможного конфликта интересов или нарушения запрета на совместную работу близких родственников или свойственников (родителей, супругов, детей, братьев, сестер, а также братьев, сестер, родителей, детей супругов и супругов детей), в случае, если данный запрет распространяется на указанных лиц, и требует проведения проверки, осуществляемой в соответствии с законодательством Российской Федерации в сфере противодействия коррупции.</w:t>
      </w:r>
    </w:p>
    <w:p>
      <w:pPr>
        <w:pStyle w:val="ConsPlusNormal"/>
        <w:spacing w:before="240" w:after="0"/>
        <w:ind w:firstLine="540"/>
        <w:jc w:val="both"/>
        <w:rPr>
          <w:sz w:val="28"/>
          <w:szCs w:val="28"/>
        </w:rPr>
      </w:pPr>
      <w:r>
        <w:rPr>
          <w:sz w:val="28"/>
          <w:szCs w:val="28"/>
        </w:rPr>
        <w:t>4. В целях выявления фактов возникновения конфликта интересов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(супруга) служащего (работника).</w:t>
      </w:r>
    </w:p>
    <w:p>
      <w:pPr>
        <w:pStyle w:val="ConsPlusNormal"/>
        <w:spacing w:before="240" w:after="0"/>
        <w:ind w:firstLine="540"/>
        <w:jc w:val="both"/>
        <w:rPr>
          <w:sz w:val="28"/>
          <w:szCs w:val="28"/>
        </w:rPr>
      </w:pPr>
      <w:r>
        <w:rPr>
          <w:sz w:val="28"/>
          <w:szCs w:val="28"/>
        </w:rPr>
        <w:t>При анализе сведений о месте работы супруги (супруга) служащего (работника)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(работника), в целях выявления взаимосвязи организаций, а также наличия возможной личной заинтересованности (прямой или косвенной), которая может повлиять на надлежащее, объективное и беспристрастное исполнение служащим (работником) своих должностных (служебных) обязанностей (полномочий).</w:t>
      </w:r>
    </w:p>
    <w:p>
      <w:pPr>
        <w:pStyle w:val="ConsPlusNormal"/>
        <w:spacing w:before="240" w:after="0"/>
        <w:ind w:firstLine="540"/>
        <w:jc w:val="both"/>
        <w:rPr>
          <w:sz w:val="28"/>
          <w:szCs w:val="28"/>
        </w:rPr>
      </w:pPr>
      <w:r>
        <w:rPr>
          <w:sz w:val="28"/>
          <w:szCs w:val="28"/>
        </w:rPr>
        <w:t>Например, супруга служащего занимает руководящую должность в организации, в отношении которой служащий осуществляет функции контроля. Данный факт может быть признаком наличия конфликта интересов и требует проведения проверки, осуществляемой в соответствии с законодательством Российской Федерации о противодействии коррупции.</w:t>
      </w:r>
    </w:p>
    <w:p>
      <w:pPr>
        <w:pStyle w:val="ConsPlusNormal"/>
        <w:jc w:val="both"/>
        <w:rPr>
          <w:sz w:val="28"/>
          <w:szCs w:val="28"/>
        </w:rPr>
      </w:pPr>
      <w:r>
        <w:rPr>
          <w:sz w:val="28"/>
          <w:szCs w:val="28"/>
        </w:rPr>
      </w:r>
    </w:p>
    <w:p>
      <w:pPr>
        <w:pStyle w:val="ConsPlusTitle"/>
        <w:numPr>
          <w:ilvl w:val="0"/>
          <w:numId w:val="0"/>
        </w:numPr>
        <w:ind w:firstLine="540"/>
        <w:jc w:val="center"/>
        <w:outlineLvl w:val="1"/>
        <w:rPr>
          <w:rFonts w:ascii="Times New Roman" w:hAnsi="Times New Roman" w:cs="Times New Roman"/>
          <w:sz w:val="28"/>
          <w:szCs w:val="28"/>
        </w:rPr>
      </w:pPr>
      <w:r>
        <w:rPr>
          <w:rFonts w:cs="Times New Roman" w:ascii="Times New Roman" w:hAnsi="Times New Roman"/>
          <w:sz w:val="28"/>
          <w:szCs w:val="28"/>
        </w:rPr>
        <w:t>2.2. Раздел 1 "Сведения о доходах"</w:t>
      </w:r>
    </w:p>
    <w:p>
      <w:pPr>
        <w:pStyle w:val="ConsPlusNormal"/>
        <w:spacing w:before="240" w:after="0"/>
        <w:ind w:firstLine="540"/>
        <w:jc w:val="both"/>
        <w:rPr/>
      </w:pPr>
      <w:r>
        <w:rPr>
          <w:sz w:val="28"/>
          <w:szCs w:val="28"/>
        </w:rPr>
        <w:t xml:space="preserve">Анализ данного </w:t>
      </w:r>
      <w:hyperlink r:id="rId21">
        <w:r>
          <w:rPr>
            <w:rStyle w:val="Style10"/>
            <w:sz w:val="28"/>
            <w:szCs w:val="28"/>
          </w:rPr>
          <w:t>раздела</w:t>
        </w:r>
      </w:hyperlink>
      <w:r>
        <w:rPr>
          <w:sz w:val="28"/>
          <w:szCs w:val="28"/>
        </w:rPr>
        <w:t xml:space="preserve">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pPr>
        <w:pStyle w:val="ConsPlusNormal"/>
        <w:spacing w:before="240" w:after="0"/>
        <w:ind w:firstLine="540"/>
        <w:jc w:val="both"/>
        <w:rPr>
          <w:sz w:val="28"/>
          <w:szCs w:val="28"/>
        </w:rPr>
      </w:pPr>
      <w:r>
        <w:rPr>
          <w:sz w:val="28"/>
          <w:szCs w:val="28"/>
        </w:rPr>
        <w:t>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w:t>
      </w:r>
    </w:p>
    <w:p>
      <w:pPr>
        <w:pStyle w:val="ConsPlusNormal"/>
        <w:spacing w:before="240" w:after="0"/>
        <w:ind w:firstLine="540"/>
        <w:jc w:val="both"/>
        <w:rPr/>
      </w:pPr>
      <w:r>
        <w:rPr>
          <w:sz w:val="28"/>
          <w:szCs w:val="28"/>
        </w:rPr>
        <w:t xml:space="preserve">Кроме того, в случае указания в данном </w:t>
      </w:r>
      <w:hyperlink r:id="rId22">
        <w:r>
          <w:rPr>
            <w:rStyle w:val="Style10"/>
            <w:sz w:val="28"/>
            <w:szCs w:val="28"/>
          </w:rPr>
          <w:t>разделе</w:t>
        </w:r>
      </w:hyperlink>
      <w:r>
        <w:rPr>
          <w:sz w:val="28"/>
          <w:szCs w:val="28"/>
        </w:rPr>
        <w:t xml:space="preserve"> справки дохода от иной оплачиваемой 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pPr>
        <w:pStyle w:val="ConsPlusNormal"/>
        <w:spacing w:before="240" w:after="0"/>
        <w:ind w:firstLine="540"/>
        <w:jc w:val="both"/>
        <w:rPr>
          <w:sz w:val="28"/>
          <w:szCs w:val="28"/>
        </w:rPr>
      </w:pPr>
      <w:r>
        <w:rPr>
          <w:sz w:val="28"/>
          <w:szCs w:val="28"/>
        </w:rPr>
        <w:t>При анализе информации о доходе от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w:t>
      </w:r>
    </w:p>
    <w:p>
      <w:pPr>
        <w:pStyle w:val="ConsPlusNormal"/>
        <w:spacing w:before="240" w:after="0"/>
        <w:ind w:firstLine="540"/>
        <w:jc w:val="both"/>
        <w:rPr>
          <w:sz w:val="28"/>
          <w:szCs w:val="28"/>
        </w:rPr>
      </w:pPr>
      <w:r>
        <w:rPr>
          <w:sz w:val="28"/>
          <w:szCs w:val="28"/>
        </w:rPr>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pPr>
        <w:pStyle w:val="ConsPlusNormal"/>
        <w:spacing w:before="240" w:after="0"/>
        <w:ind w:firstLine="540"/>
        <w:jc w:val="both"/>
        <w:rPr>
          <w:sz w:val="28"/>
          <w:szCs w:val="28"/>
        </w:rPr>
      </w:pPr>
      <w:r>
        <w:rPr>
          <w:sz w:val="28"/>
          <w:szCs w:val="28"/>
        </w:rPr>
        <w:t>В случаях, если для осуществления отдельных видов деятельности установлен запрет, проверяется соблюдение данного запрета.</w:t>
      </w:r>
    </w:p>
    <w:p>
      <w:pPr>
        <w:pStyle w:val="ConsPlusNormal"/>
        <w:spacing w:before="240" w:after="0"/>
        <w:ind w:firstLine="540"/>
        <w:jc w:val="both"/>
        <w:rPr/>
      </w:pPr>
      <w:r>
        <w:rPr>
          <w:sz w:val="28"/>
          <w:szCs w:val="28"/>
        </w:rPr>
        <w:t xml:space="preserve">Сведения о доходах от вкладов в банках и иных кредитных организациях </w:t>
      </w:r>
      <w:hyperlink r:id="rId23">
        <w:r>
          <w:rPr>
            <w:rStyle w:val="Style10"/>
            <w:sz w:val="28"/>
            <w:szCs w:val="28"/>
          </w:rPr>
          <w:t>(строка 4)</w:t>
        </w:r>
      </w:hyperlink>
      <w:r>
        <w:rPr>
          <w:sz w:val="28"/>
          <w:szCs w:val="28"/>
        </w:rPr>
        <w:t xml:space="preserve"> сопоставляются с </w:t>
      </w:r>
      <w:hyperlink r:id="rId24">
        <w:r>
          <w:rPr>
            <w:rStyle w:val="Style10"/>
            <w:sz w:val="28"/>
            <w:szCs w:val="28"/>
          </w:rPr>
          <w:t>разделом 4</w:t>
        </w:r>
      </w:hyperlink>
      <w:r>
        <w:rPr>
          <w:sz w:val="28"/>
          <w:szCs w:val="28"/>
        </w:rPr>
        <w:t xml:space="preserve"> "Сведения о счетах в банках и иных кредитных организациях" справки, а также справок за предыдущие периоды.</w:t>
      </w:r>
    </w:p>
    <w:p>
      <w:pPr>
        <w:pStyle w:val="ConsPlusNormal"/>
        <w:spacing w:before="240" w:after="0"/>
        <w:ind w:firstLine="540"/>
        <w:jc w:val="both"/>
        <w:rPr/>
      </w:pPr>
      <w:r>
        <w:rPr>
          <w:sz w:val="28"/>
          <w:szCs w:val="28"/>
        </w:rPr>
        <w:t xml:space="preserve">Сведения о доходах, полученных от ценных бумаг и долей участия в коммерческих организациях </w:t>
      </w:r>
      <w:hyperlink r:id="rId25">
        <w:r>
          <w:rPr>
            <w:rStyle w:val="Style10"/>
            <w:sz w:val="28"/>
            <w:szCs w:val="28"/>
          </w:rPr>
          <w:t>(строка 5)</w:t>
        </w:r>
      </w:hyperlink>
      <w:r>
        <w:rPr>
          <w:sz w:val="28"/>
          <w:szCs w:val="28"/>
        </w:rPr>
        <w:t xml:space="preserve">, должны соотноситься со сведениями, указанными в </w:t>
      </w:r>
      <w:hyperlink r:id="rId26">
        <w:r>
          <w:rPr>
            <w:rStyle w:val="Style10"/>
            <w:sz w:val="28"/>
            <w:szCs w:val="28"/>
          </w:rPr>
          <w:t>разделе 5</w:t>
        </w:r>
      </w:hyperlink>
      <w:r>
        <w:rPr>
          <w:sz w:val="28"/>
          <w:szCs w:val="28"/>
        </w:rPr>
        <w:t xml:space="preserve"> "Сведения о ценных бумагах" справки, а также справок за предыдущие периоды.</w:t>
      </w:r>
    </w:p>
    <w:p>
      <w:pPr>
        <w:pStyle w:val="ConsPlusNormal"/>
        <w:spacing w:before="240" w:after="0"/>
        <w:ind w:firstLine="540"/>
        <w:jc w:val="both"/>
        <w:rPr/>
      </w:pPr>
      <w:r>
        <w:rPr>
          <w:sz w:val="28"/>
          <w:szCs w:val="28"/>
        </w:rPr>
        <w:t xml:space="preserve">Указанные в данном </w:t>
      </w:r>
      <w:hyperlink r:id="rId27">
        <w:r>
          <w:rPr>
            <w:rStyle w:val="Style10"/>
            <w:sz w:val="28"/>
            <w:szCs w:val="28"/>
          </w:rPr>
          <w:t>разделе</w:t>
        </w:r>
      </w:hyperlink>
      <w:r>
        <w:rPr>
          <w:sz w:val="28"/>
          <w:szCs w:val="28"/>
        </w:rPr>
        <w:t xml:space="preserve"> иные доходы </w:t>
      </w:r>
      <w:hyperlink r:id="rId28">
        <w:r>
          <w:rPr>
            <w:rStyle w:val="Style10"/>
            <w:sz w:val="28"/>
            <w:szCs w:val="28"/>
          </w:rPr>
          <w:t>(строка 6)</w:t>
        </w:r>
      </w:hyperlink>
      <w:r>
        <w:rPr>
          <w:sz w:val="28"/>
          <w:szCs w:val="28"/>
        </w:rPr>
        <w:t xml:space="preserve"> сверяются с соответствующими сведениями других разделов справки, а также справками за предшествующие периоды. Так, например:</w:t>
      </w:r>
    </w:p>
    <w:p>
      <w:pPr>
        <w:pStyle w:val="ConsPlusNormal"/>
        <w:spacing w:before="240" w:after="0"/>
        <w:ind w:firstLine="540"/>
        <w:jc w:val="both"/>
        <w:rPr/>
      </w:pPr>
      <w:r>
        <w:rPr>
          <w:sz w:val="28"/>
          <w:szCs w:val="28"/>
        </w:rPr>
        <w:t xml:space="preserve">1) сведения о доходах, полученных от сдачи в аренду недвижимого имущества, должны соответствовать сведениям о недвижимом имуществе, отражаемым в </w:t>
      </w:r>
      <w:hyperlink r:id="rId29">
        <w:r>
          <w:rPr>
            <w:rStyle w:val="Style10"/>
            <w:sz w:val="28"/>
            <w:szCs w:val="28"/>
          </w:rPr>
          <w:t>подразделе 3.1</w:t>
        </w:r>
      </w:hyperlink>
      <w:r>
        <w:rPr>
          <w:sz w:val="28"/>
          <w:szCs w:val="28"/>
        </w:rPr>
        <w:t xml:space="preserve"> "Недвижимое имущество" справки;</w:t>
      </w:r>
    </w:p>
    <w:p>
      <w:pPr>
        <w:pStyle w:val="ConsPlusNormal"/>
        <w:spacing w:before="240" w:after="0"/>
        <w:ind w:firstLine="540"/>
        <w:jc w:val="both"/>
        <w:rPr/>
      </w:pPr>
      <w:r>
        <w:rPr>
          <w:sz w:val="28"/>
          <w:szCs w:val="28"/>
        </w:rPr>
        <w:t xml:space="preserve">2) сведения о доходах, полученных от сдачи в аренду транспортного средства, должны соответствовать сведениям о транспортных средствах, отражаемым в </w:t>
      </w:r>
      <w:hyperlink r:id="rId30">
        <w:r>
          <w:rPr>
            <w:rStyle w:val="Style10"/>
            <w:sz w:val="28"/>
            <w:szCs w:val="28"/>
          </w:rPr>
          <w:t>подразделе 3.2</w:t>
        </w:r>
      </w:hyperlink>
      <w:r>
        <w:rPr>
          <w:sz w:val="28"/>
          <w:szCs w:val="28"/>
        </w:rPr>
        <w:t xml:space="preserve"> "Транспортные средства" справки;</w:t>
      </w:r>
    </w:p>
    <w:p>
      <w:pPr>
        <w:pStyle w:val="ConsPlusNormal"/>
        <w:spacing w:before="240" w:after="0"/>
        <w:ind w:firstLine="540"/>
        <w:jc w:val="both"/>
        <w:rPr/>
      </w:pPr>
      <w:r>
        <w:rPr>
          <w:sz w:val="28"/>
          <w:szCs w:val="28"/>
        </w:rPr>
        <w:t xml:space="preserve">3) сведения о доходах в виде денежных средств, полученных лицом, супругой (супругом), несовершеннолетними детьми в результате наследования и (или) дарения. Указанные средства могут быть отражены в </w:t>
      </w:r>
      <w:hyperlink r:id="rId31">
        <w:r>
          <w:rPr>
            <w:rStyle w:val="Style10"/>
            <w:sz w:val="28"/>
            <w:szCs w:val="28"/>
          </w:rPr>
          <w:t>разделе 4</w:t>
        </w:r>
      </w:hyperlink>
      <w:r>
        <w:rPr>
          <w:sz w:val="28"/>
          <w:szCs w:val="28"/>
        </w:rPr>
        <w:t xml:space="preserve">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pPr>
        <w:pStyle w:val="ConsPlusNormal"/>
        <w:spacing w:before="240" w:after="0"/>
        <w:ind w:firstLine="540"/>
        <w:jc w:val="both"/>
        <w:rPr/>
      </w:pPr>
      <w:r>
        <w:rPr>
          <w:sz w:val="28"/>
          <w:szCs w:val="28"/>
        </w:rPr>
        <w:t xml:space="preserve">При анализе </w:t>
      </w:r>
      <w:hyperlink r:id="rId32">
        <w:r>
          <w:rPr>
            <w:rStyle w:val="Style10"/>
            <w:sz w:val="28"/>
            <w:szCs w:val="28"/>
          </w:rPr>
          <w:t>раздела 1</w:t>
        </w:r>
      </w:hyperlink>
      <w:r>
        <w:rPr>
          <w:sz w:val="28"/>
          <w:szCs w:val="28"/>
        </w:rPr>
        <w:t xml:space="preserve"> "Сведения о доходах" справки следует обратить внимание на обязательность указания итогового дохода </w:t>
      </w:r>
      <w:hyperlink r:id="rId33">
        <w:r>
          <w:rPr>
            <w:rStyle w:val="Style10"/>
            <w:sz w:val="28"/>
            <w:szCs w:val="28"/>
          </w:rPr>
          <w:t>(строка 7)</w:t>
        </w:r>
      </w:hyperlink>
      <w:r>
        <w:rPr>
          <w:sz w:val="28"/>
          <w:szCs w:val="28"/>
        </w:rPr>
        <w:t xml:space="preserve">, который складывается из суммы </w:t>
      </w:r>
      <w:hyperlink r:id="rId34">
        <w:r>
          <w:rPr>
            <w:rStyle w:val="Style10"/>
            <w:sz w:val="28"/>
            <w:szCs w:val="28"/>
          </w:rPr>
          <w:t>строк 1</w:t>
        </w:r>
      </w:hyperlink>
      <w:r>
        <w:rPr>
          <w:sz w:val="28"/>
          <w:szCs w:val="28"/>
        </w:rPr>
        <w:t xml:space="preserve"> - </w:t>
      </w:r>
      <w:hyperlink r:id="rId35">
        <w:r>
          <w:rPr>
            <w:rStyle w:val="Style10"/>
            <w:sz w:val="28"/>
            <w:szCs w:val="28"/>
          </w:rPr>
          <w:t>6</w:t>
        </w:r>
      </w:hyperlink>
      <w:r>
        <w:rPr>
          <w:sz w:val="28"/>
          <w:szCs w:val="28"/>
        </w:rPr>
        <w:t xml:space="preserve"> данного раздела.</w:t>
      </w:r>
    </w:p>
    <w:p>
      <w:pPr>
        <w:pStyle w:val="ConsPlusNormal"/>
        <w:jc w:val="both"/>
        <w:rPr>
          <w:sz w:val="28"/>
          <w:szCs w:val="28"/>
        </w:rPr>
      </w:pPr>
      <w:r>
        <w:rPr>
          <w:sz w:val="28"/>
          <w:szCs w:val="28"/>
        </w:rPr>
      </w:r>
    </w:p>
    <w:p>
      <w:pPr>
        <w:pStyle w:val="ConsPlusTitle"/>
        <w:numPr>
          <w:ilvl w:val="0"/>
          <w:numId w:val="0"/>
        </w:numPr>
        <w:ind w:firstLine="540"/>
        <w:jc w:val="center"/>
        <w:outlineLvl w:val="1"/>
        <w:rPr>
          <w:rFonts w:ascii="Times New Roman" w:hAnsi="Times New Roman" w:cs="Times New Roman"/>
          <w:sz w:val="28"/>
          <w:szCs w:val="28"/>
        </w:rPr>
      </w:pPr>
      <w:r>
        <w:rPr>
          <w:rFonts w:cs="Times New Roman" w:ascii="Times New Roman" w:hAnsi="Times New Roman"/>
          <w:sz w:val="28"/>
          <w:szCs w:val="28"/>
        </w:rPr>
        <w:t>2.3. Раздел 2 "Сведения о расходах"</w:t>
      </w:r>
    </w:p>
    <w:p>
      <w:pPr>
        <w:pStyle w:val="ConsPlusNormal"/>
        <w:spacing w:before="240" w:after="0"/>
        <w:ind w:firstLine="540"/>
        <w:jc w:val="both"/>
        <w:rPr/>
      </w:pPr>
      <w:hyperlink r:id="rId36">
        <w:r>
          <w:rPr>
            <w:rStyle w:val="Style10"/>
            <w:sz w:val="28"/>
            <w:szCs w:val="28"/>
          </w:rPr>
          <w:t>Раздел 2</w:t>
        </w:r>
      </w:hyperlink>
      <w:r>
        <w:rPr>
          <w:sz w:val="28"/>
          <w:szCs w:val="28"/>
        </w:rPr>
        <w:t xml:space="preserve"> "Сведения о расходах" 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 периоду.</w:t>
      </w:r>
    </w:p>
    <w:p>
      <w:pPr>
        <w:pStyle w:val="ConsPlusNormal"/>
        <w:spacing w:before="240" w:after="0"/>
        <w:ind w:firstLine="540"/>
        <w:jc w:val="both"/>
        <w:rPr/>
      </w:pPr>
      <w:r>
        <w:rPr>
          <w:sz w:val="28"/>
          <w:szCs w:val="28"/>
        </w:rPr>
        <w:t xml:space="preserve">При анализе сведений данного </w:t>
      </w:r>
      <w:hyperlink r:id="rId37">
        <w:r>
          <w:rPr>
            <w:rStyle w:val="Style10"/>
            <w:sz w:val="28"/>
            <w:szCs w:val="28"/>
          </w:rPr>
          <w:t>раздела</w:t>
        </w:r>
      </w:hyperlink>
      <w:r>
        <w:rPr>
          <w:sz w:val="28"/>
          <w:szCs w:val="28"/>
        </w:rPr>
        <w:t xml:space="preserve"> устанавливается соответствие доходов понесенным расходам. Наличие сведений в </w:t>
      </w:r>
      <w:hyperlink r:id="rId38">
        <w:r>
          <w:rPr>
            <w:rStyle w:val="Style10"/>
            <w:sz w:val="28"/>
            <w:szCs w:val="28"/>
          </w:rPr>
          <w:t>разделе 2</w:t>
        </w:r>
      </w:hyperlink>
      <w:r>
        <w:rPr>
          <w:sz w:val="28"/>
          <w:szCs w:val="28"/>
        </w:rPr>
        <w:t xml:space="preserve">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p>
    <w:p>
      <w:pPr>
        <w:pStyle w:val="ConsPlusNormal"/>
        <w:spacing w:before="240" w:after="0"/>
        <w:ind w:firstLine="540"/>
        <w:jc w:val="both"/>
        <w:rPr>
          <w:sz w:val="28"/>
          <w:szCs w:val="28"/>
        </w:rPr>
      </w:pPr>
      <w:r>
        <w:rPr>
          <w:sz w:val="28"/>
          <w:szCs w:val="28"/>
        </w:rPr>
        <w:t>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w:t>
      </w:r>
    </w:p>
    <w:p>
      <w:pPr>
        <w:pStyle w:val="ConsPlusNormal"/>
        <w:spacing w:before="240" w:after="0"/>
        <w:ind w:firstLine="540"/>
        <w:jc w:val="both"/>
        <w:rPr/>
      </w:pPr>
      <w:r>
        <w:rPr>
          <w:sz w:val="28"/>
          <w:szCs w:val="28"/>
        </w:rPr>
        <w:t xml:space="preserve">При анализе источников средств, за счет которых приобретено имущество, указанное в </w:t>
      </w:r>
      <w:hyperlink r:id="rId39">
        <w:r>
          <w:rPr>
            <w:rStyle w:val="Style10"/>
            <w:sz w:val="28"/>
            <w:szCs w:val="28"/>
          </w:rPr>
          <w:t>разделе 2</w:t>
        </w:r>
      </w:hyperlink>
      <w:r>
        <w:rPr>
          <w:sz w:val="28"/>
          <w:szCs w:val="28"/>
        </w:rPr>
        <w:t xml:space="preserve"> "Сведения о расходах" справки, следует обратить внимание на следующие возможные источники получения дохода:</w:t>
      </w:r>
    </w:p>
    <w:p>
      <w:pPr>
        <w:pStyle w:val="ConsPlusNormal"/>
        <w:spacing w:before="240" w:after="0"/>
        <w:ind w:firstLine="540"/>
        <w:jc w:val="both"/>
        <w:rPr/>
      </w:pPr>
      <w:r>
        <w:rPr>
          <w:sz w:val="28"/>
          <w:szCs w:val="28"/>
        </w:rPr>
        <w:t xml:space="preserve">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w:t>
      </w:r>
      <w:hyperlink r:id="rId40">
        <w:r>
          <w:rPr>
            <w:rStyle w:val="Style10"/>
            <w:sz w:val="28"/>
            <w:szCs w:val="28"/>
          </w:rPr>
          <w:t>разделе 1</w:t>
        </w:r>
      </w:hyperlink>
      <w:r>
        <w:rPr>
          <w:sz w:val="28"/>
          <w:szCs w:val="28"/>
        </w:rPr>
        <w:t xml:space="preserve"> "Сведения о доходах", </w:t>
      </w:r>
      <w:hyperlink r:id="rId41">
        <w:r>
          <w:rPr>
            <w:rStyle w:val="Style10"/>
            <w:sz w:val="28"/>
            <w:szCs w:val="28"/>
          </w:rPr>
          <w:t>подразделах 3.1</w:t>
        </w:r>
      </w:hyperlink>
      <w:r>
        <w:rPr>
          <w:sz w:val="28"/>
          <w:szCs w:val="28"/>
        </w:rPr>
        <w:t xml:space="preserve"> "Недвижимое имущество" и </w:t>
      </w:r>
      <w:hyperlink r:id="rId42">
        <w:r>
          <w:rPr>
            <w:rStyle w:val="Style10"/>
            <w:sz w:val="28"/>
            <w:szCs w:val="28"/>
          </w:rPr>
          <w:t>3.2</w:t>
        </w:r>
      </w:hyperlink>
      <w:r>
        <w:rPr>
          <w:sz w:val="28"/>
          <w:szCs w:val="28"/>
        </w:rPr>
        <w:t xml:space="preserve"> "Транспортные средства" справки (в случае, если такие сведения подлежат отражению в соответствующем подразделе);</w:t>
      </w:r>
    </w:p>
    <w:p>
      <w:pPr>
        <w:pStyle w:val="ConsPlusNormal"/>
        <w:spacing w:before="240" w:after="0"/>
        <w:ind w:firstLine="540"/>
        <w:jc w:val="both"/>
        <w:rPr/>
      </w:pPr>
      <w:r>
        <w:rPr>
          <w:sz w:val="28"/>
          <w:szCs w:val="28"/>
        </w:rPr>
        <w:t xml:space="preserve">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w:t>
      </w:r>
      <w:hyperlink r:id="rId43">
        <w:r>
          <w:rPr>
            <w:rStyle w:val="Style10"/>
            <w:sz w:val="28"/>
            <w:szCs w:val="28"/>
          </w:rPr>
          <w:t>разделе 1</w:t>
        </w:r>
      </w:hyperlink>
      <w:r>
        <w:rPr>
          <w:sz w:val="28"/>
          <w:szCs w:val="28"/>
        </w:rPr>
        <w:t xml:space="preserve"> "Сведения о доходах" справки;</w:t>
      </w:r>
    </w:p>
    <w:p>
      <w:pPr>
        <w:pStyle w:val="ConsPlusNormal"/>
        <w:spacing w:before="240" w:after="0"/>
        <w:ind w:firstLine="540"/>
        <w:jc w:val="both"/>
        <w:rPr/>
      </w:pPr>
      <w:r>
        <w:rPr>
          <w:sz w:val="28"/>
          <w:szCs w:val="28"/>
        </w:rPr>
        <w:t xml:space="preserve">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сведения о которых могут быть отражены в </w:t>
      </w:r>
      <w:hyperlink r:id="rId44">
        <w:r>
          <w:rPr>
            <w:rStyle w:val="Style10"/>
            <w:sz w:val="28"/>
            <w:szCs w:val="28"/>
          </w:rPr>
          <w:t>разделе 4</w:t>
        </w:r>
      </w:hyperlink>
      <w:r>
        <w:rPr>
          <w:sz w:val="28"/>
          <w:szCs w:val="28"/>
        </w:rPr>
        <w:t xml:space="preserve"> "Сведения о счетах в банках и иных кредитных организациях" и (или) </w:t>
      </w:r>
      <w:hyperlink r:id="rId45">
        <w:r>
          <w:rPr>
            <w:rStyle w:val="Style10"/>
            <w:sz w:val="28"/>
            <w:szCs w:val="28"/>
          </w:rPr>
          <w:t>подразделе 6.2</w:t>
        </w:r>
      </w:hyperlink>
      <w:r>
        <w:rPr>
          <w:sz w:val="28"/>
          <w:szCs w:val="28"/>
        </w:rPr>
        <w:t xml:space="preserve"> "Срочные обязательства финансового характера" справки в случае, если </w:t>
      </w:r>
      <w:hyperlink r:id="rId46">
        <w:r>
          <w:rPr>
            <w:rStyle w:val="Style10"/>
            <w:sz w:val="28"/>
            <w:szCs w:val="28"/>
          </w:rPr>
          <w:t>подраздел 6.2</w:t>
        </w:r>
      </w:hyperlink>
      <w:r>
        <w:rPr>
          <w:sz w:val="28"/>
          <w:szCs w:val="28"/>
        </w:rPr>
        <w:t>. подлежит заполнению;</w:t>
      </w:r>
    </w:p>
    <w:p>
      <w:pPr>
        <w:pStyle w:val="ConsPlusNormal"/>
        <w:spacing w:before="240" w:after="0"/>
        <w:ind w:firstLine="540"/>
        <w:jc w:val="both"/>
        <w:rPr>
          <w:sz w:val="28"/>
          <w:szCs w:val="28"/>
        </w:rPr>
      </w:pPr>
      <w:r>
        <w:rPr>
          <w:sz w:val="28"/>
          <w:szCs w:val="28"/>
        </w:rPr>
        <w:t>4) личные накопления семьи за предыдущие годы;</w:t>
      </w:r>
    </w:p>
    <w:p>
      <w:pPr>
        <w:pStyle w:val="ConsPlusNormal"/>
        <w:spacing w:before="240" w:after="0"/>
        <w:ind w:firstLine="540"/>
        <w:jc w:val="both"/>
        <w:rPr/>
      </w:pPr>
      <w:r>
        <w:rPr>
          <w:sz w:val="28"/>
          <w:szCs w:val="28"/>
        </w:rPr>
        <w:t xml:space="preserve">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w:t>
      </w:r>
      <w:hyperlink r:id="rId47">
        <w:r>
          <w:rPr>
            <w:rStyle w:val="Style10"/>
            <w:sz w:val="28"/>
            <w:szCs w:val="28"/>
          </w:rPr>
          <w:t>раздела 1</w:t>
        </w:r>
      </w:hyperlink>
      <w:r>
        <w:rPr>
          <w:sz w:val="28"/>
          <w:szCs w:val="28"/>
        </w:rPr>
        <w:t xml:space="preserve"> "Сведения о доходах" и </w:t>
      </w:r>
      <w:hyperlink r:id="rId48">
        <w:r>
          <w:rPr>
            <w:rStyle w:val="Style10"/>
            <w:sz w:val="28"/>
            <w:szCs w:val="28"/>
          </w:rPr>
          <w:t>раздела 5</w:t>
        </w:r>
      </w:hyperlink>
      <w:r>
        <w:rPr>
          <w:sz w:val="28"/>
          <w:szCs w:val="28"/>
        </w:rPr>
        <w:t xml:space="preserve"> "Сведения о ценных бумагах" справки.</w:t>
      </w:r>
    </w:p>
    <w:p>
      <w:pPr>
        <w:pStyle w:val="ConsPlusNormal"/>
        <w:spacing w:before="240" w:after="0"/>
        <w:ind w:firstLine="540"/>
        <w:jc w:val="both"/>
        <w:rPr/>
      </w:pPr>
      <w:r>
        <w:rPr>
          <w:sz w:val="28"/>
          <w:szCs w:val="28"/>
        </w:rPr>
        <w:t xml:space="preserve">При проведении анализа данного </w:t>
      </w:r>
      <w:hyperlink r:id="rId49">
        <w:r>
          <w:rPr>
            <w:rStyle w:val="Style10"/>
            <w:sz w:val="28"/>
            <w:szCs w:val="28"/>
          </w:rPr>
          <w:t>раздела</w:t>
        </w:r>
      </w:hyperlink>
      <w:r>
        <w:rPr>
          <w:sz w:val="28"/>
          <w:szCs w:val="28"/>
        </w:rPr>
        <w:t xml:space="preserve">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w:t>
      </w:r>
      <w:hyperlink r:id="rId50">
        <w:r>
          <w:rPr>
            <w:rStyle w:val="Style10"/>
            <w:sz w:val="28"/>
            <w:szCs w:val="28"/>
          </w:rPr>
          <w:t>разделу 2</w:t>
        </w:r>
      </w:hyperlink>
      <w:r>
        <w:rPr>
          <w:sz w:val="28"/>
          <w:szCs w:val="28"/>
        </w:rPr>
        <w:t xml:space="preserve"> "Сведения о расходах" справки.</w:t>
      </w:r>
    </w:p>
    <w:p>
      <w:pPr>
        <w:pStyle w:val="ConsPlusNormal"/>
        <w:spacing w:before="240" w:after="0"/>
        <w:ind w:firstLine="540"/>
        <w:jc w:val="both"/>
        <w:rPr>
          <w:sz w:val="28"/>
          <w:szCs w:val="28"/>
        </w:rPr>
      </w:pPr>
      <w:r>
        <w:rPr>
          <w:sz w:val="28"/>
          <w:szCs w:val="28"/>
        </w:rPr>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p>
    <w:p>
      <w:pPr>
        <w:pStyle w:val="ConsPlusNormal"/>
        <w:spacing w:before="240" w:after="0"/>
        <w:ind w:firstLine="540"/>
        <w:jc w:val="both"/>
        <w:rPr>
          <w:sz w:val="28"/>
          <w:szCs w:val="28"/>
        </w:rPr>
      </w:pPr>
      <w:r>
        <w:rPr>
          <w:sz w:val="28"/>
          <w:szCs w:val="28"/>
        </w:rPr>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p>
    <w:p>
      <w:pPr>
        <w:pStyle w:val="ConsPlusNormal"/>
        <w:jc w:val="both"/>
        <w:rPr>
          <w:sz w:val="28"/>
          <w:szCs w:val="28"/>
        </w:rPr>
      </w:pPr>
      <w:r>
        <w:rPr>
          <w:sz w:val="28"/>
          <w:szCs w:val="28"/>
        </w:rPr>
      </w:r>
    </w:p>
    <w:p>
      <w:pPr>
        <w:pStyle w:val="ConsPlusTitle"/>
        <w:numPr>
          <w:ilvl w:val="0"/>
          <w:numId w:val="0"/>
        </w:numPr>
        <w:ind w:firstLine="540"/>
        <w:jc w:val="center"/>
        <w:outlineLvl w:val="1"/>
        <w:rPr>
          <w:rFonts w:ascii="Times New Roman" w:hAnsi="Times New Roman" w:cs="Times New Roman"/>
          <w:sz w:val="28"/>
          <w:szCs w:val="28"/>
        </w:rPr>
      </w:pPr>
      <w:r>
        <w:rPr>
          <w:rFonts w:cs="Times New Roman" w:ascii="Times New Roman" w:hAnsi="Times New Roman"/>
          <w:sz w:val="28"/>
          <w:szCs w:val="28"/>
        </w:rPr>
        <w:t>2.4. Раздел 3 "Сведения об имуществе"</w:t>
      </w:r>
    </w:p>
    <w:p>
      <w:pPr>
        <w:pStyle w:val="ConsPlusNormal"/>
        <w:spacing w:before="240" w:after="0"/>
        <w:ind w:firstLine="540"/>
        <w:jc w:val="both"/>
        <w:rPr/>
      </w:pPr>
      <w:r>
        <w:rPr>
          <w:sz w:val="28"/>
          <w:szCs w:val="28"/>
        </w:rPr>
        <w:t xml:space="preserve">1. При проведении анализа данного </w:t>
      </w:r>
      <w:hyperlink r:id="rId51">
        <w:r>
          <w:rPr>
            <w:rStyle w:val="Style10"/>
            <w:sz w:val="28"/>
            <w:szCs w:val="28"/>
          </w:rPr>
          <w:t>раздела</w:t>
        </w:r>
      </w:hyperlink>
      <w:r>
        <w:rPr>
          <w:sz w:val="28"/>
          <w:szCs w:val="28"/>
        </w:rPr>
        <w:t xml:space="preserve"> справки изучению подлежат сведения:</w:t>
      </w:r>
    </w:p>
    <w:p>
      <w:pPr>
        <w:pStyle w:val="ConsPlusNormal"/>
        <w:spacing w:before="240" w:after="0"/>
        <w:ind w:firstLine="540"/>
        <w:jc w:val="both"/>
        <w:rPr>
          <w:sz w:val="28"/>
          <w:szCs w:val="28"/>
        </w:rPr>
      </w:pPr>
      <w:r>
        <w:rPr>
          <w:sz w:val="28"/>
          <w:szCs w:val="28"/>
        </w:rPr>
        <w:t>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собственности которых находится имущество. Вместе с тем для долевой собственности необходимо указание размера доли лица, сведения об имуществе которого представляются;</w:t>
      </w:r>
    </w:p>
    <w:p>
      <w:pPr>
        <w:pStyle w:val="ConsPlusNormal"/>
        <w:spacing w:before="240" w:after="0"/>
        <w:ind w:firstLine="540"/>
        <w:jc w:val="both"/>
        <w:rPr>
          <w:sz w:val="28"/>
          <w:szCs w:val="28"/>
        </w:rPr>
      </w:pPr>
      <w:r>
        <w:rPr>
          <w:sz w:val="28"/>
          <w:szCs w:val="28"/>
        </w:rPr>
        <w:t>2) об адресе регистрации (местонахождении) объекта недвижимого имущества;</w:t>
      </w:r>
    </w:p>
    <w:p>
      <w:pPr>
        <w:pStyle w:val="ConsPlusNormal"/>
        <w:spacing w:before="240" w:after="0"/>
        <w:ind w:firstLine="540"/>
        <w:jc w:val="both"/>
        <w:rPr>
          <w:sz w:val="28"/>
          <w:szCs w:val="28"/>
        </w:rPr>
      </w:pPr>
      <w:r>
        <w:rPr>
          <w:sz w:val="28"/>
          <w:szCs w:val="28"/>
        </w:rPr>
        <w:t>3) о наименовании регистрационного органа, в котором зарегистрировано транспортное средство (например, наименование органа Госавтоинспекции);</w:t>
      </w:r>
    </w:p>
    <w:p>
      <w:pPr>
        <w:pStyle w:val="ConsPlusNormal"/>
        <w:spacing w:before="240" w:after="0"/>
        <w:ind w:firstLine="540"/>
        <w:jc w:val="both"/>
        <w:rPr>
          <w:sz w:val="28"/>
          <w:szCs w:val="28"/>
        </w:rPr>
      </w:pPr>
      <w:r>
        <w:rPr>
          <w:sz w:val="28"/>
          <w:szCs w:val="28"/>
        </w:rPr>
        <w:t>4) о площади (кв. м) (для объектов недвижимого имущества);</w:t>
      </w:r>
    </w:p>
    <w:p>
      <w:pPr>
        <w:pStyle w:val="ConsPlusNormal"/>
        <w:spacing w:before="240" w:after="0"/>
        <w:ind w:firstLine="540"/>
        <w:jc w:val="both"/>
        <w:rPr>
          <w:sz w:val="28"/>
          <w:szCs w:val="28"/>
        </w:rPr>
      </w:pPr>
      <w:r>
        <w:rPr>
          <w:sz w:val="28"/>
          <w:szCs w:val="28"/>
        </w:rPr>
        <w:t>5) об основании приобретения (наименование и реквизиты документа, являющегося законным основанием для возникновения права собственности);</w:t>
      </w:r>
    </w:p>
    <w:p>
      <w:pPr>
        <w:pStyle w:val="ConsPlusNormal"/>
        <w:spacing w:before="240" w:after="0"/>
        <w:ind w:firstLine="540"/>
        <w:jc w:val="both"/>
        <w:rPr/>
      </w:pPr>
      <w:r>
        <w:rPr>
          <w:sz w:val="28"/>
          <w:szCs w:val="28"/>
        </w:rPr>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w:t>
      </w:r>
      <w:hyperlink r:id="rId52">
        <w:r>
          <w:rPr>
            <w:rStyle w:val="Style10"/>
            <w:sz w:val="28"/>
            <w:szCs w:val="28"/>
          </w:rPr>
          <w:t>часть 1 статьи 4</w:t>
        </w:r>
      </w:hyperlink>
      <w:r>
        <w:rPr>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сведения о вышеуказанном источнике должны указываться в справке ежегодно, вне зависимости от года приобретения имущества.</w:t>
      </w:r>
    </w:p>
    <w:p>
      <w:pPr>
        <w:pStyle w:val="ConsPlusNormal"/>
        <w:spacing w:before="240" w:after="0"/>
        <w:ind w:firstLine="540"/>
        <w:jc w:val="both"/>
        <w:rPr/>
      </w:pPr>
      <w:r>
        <w:rPr>
          <w:sz w:val="28"/>
          <w:szCs w:val="28"/>
        </w:rPr>
        <w:t xml:space="preserve">2. Особое внимание при проведении анализа данного </w:t>
      </w:r>
      <w:hyperlink r:id="rId53">
        <w:r>
          <w:rPr>
            <w:rStyle w:val="Style10"/>
            <w:sz w:val="28"/>
            <w:szCs w:val="28"/>
          </w:rPr>
          <w:t>раздела</w:t>
        </w:r>
      </w:hyperlink>
      <w:r>
        <w:rPr>
          <w:sz w:val="28"/>
          <w:szCs w:val="28"/>
        </w:rPr>
        <w:t xml:space="preserve">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pPr>
        <w:pStyle w:val="ConsPlusNormal"/>
        <w:spacing w:before="240" w:after="0"/>
        <w:ind w:firstLine="540"/>
        <w:jc w:val="both"/>
        <w:rPr/>
      </w:pPr>
      <w:r>
        <w:rPr>
          <w:sz w:val="28"/>
          <w:szCs w:val="28"/>
        </w:rPr>
        <w:t xml:space="preserve">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w:t>
      </w:r>
      <w:hyperlink r:id="rId54">
        <w:r>
          <w:rPr>
            <w:rStyle w:val="Style10"/>
            <w:sz w:val="28"/>
            <w:szCs w:val="28"/>
          </w:rPr>
          <w:t>разделе 1</w:t>
        </w:r>
      </w:hyperlink>
      <w:r>
        <w:rPr>
          <w:sz w:val="28"/>
          <w:szCs w:val="28"/>
        </w:rPr>
        <w:t xml:space="preserve"> "Сведения о доходах" справки в качестве дохода, полученного от продажи (отчуждения) данного имущества, либо с информацией, указанной в </w:t>
      </w:r>
      <w:hyperlink r:id="rId55">
        <w:r>
          <w:rPr>
            <w:rStyle w:val="Style10"/>
            <w:sz w:val="28"/>
            <w:szCs w:val="28"/>
          </w:rPr>
          <w:t>разделе 7</w:t>
        </w:r>
      </w:hyperlink>
      <w:r>
        <w:rPr>
          <w:sz w:val="28"/>
          <w:szCs w:val="28"/>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 об отчуждении на безвозмездной основе. Если доход от продажи (отчуждения) имущества не указан и </w:t>
      </w:r>
      <w:hyperlink r:id="rId56">
        <w:r>
          <w:rPr>
            <w:rStyle w:val="Style10"/>
            <w:sz w:val="28"/>
            <w:szCs w:val="28"/>
          </w:rPr>
          <w:t>раздел 7</w:t>
        </w:r>
      </w:hyperlink>
      <w:r>
        <w:rPr>
          <w:sz w:val="28"/>
          <w:szCs w:val="28"/>
        </w:rPr>
        <w:t xml:space="preserve"> справки не заполнен - у лица необходимо запросить пояснения, касающиеся порядка отчуждения данного имущества.</w:t>
      </w:r>
    </w:p>
    <w:p>
      <w:pPr>
        <w:pStyle w:val="ConsPlusNormal"/>
        <w:spacing w:before="240" w:after="0"/>
        <w:ind w:firstLine="540"/>
        <w:jc w:val="both"/>
        <w:rPr/>
      </w:pPr>
      <w:r>
        <w:rPr>
          <w:sz w:val="28"/>
          <w:szCs w:val="28"/>
        </w:rPr>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w:t>
      </w:r>
      <w:hyperlink r:id="rId57">
        <w:r>
          <w:rPr>
            <w:rStyle w:val="Style10"/>
            <w:sz w:val="28"/>
            <w:szCs w:val="28"/>
          </w:rPr>
          <w:t>раздел 1</w:t>
        </w:r>
      </w:hyperlink>
      <w:r>
        <w:rPr>
          <w:sz w:val="28"/>
          <w:szCs w:val="28"/>
        </w:rPr>
        <w:t xml:space="preserve"> справки), денежных средств (</w:t>
      </w:r>
      <w:hyperlink r:id="rId58">
        <w:r>
          <w:rPr>
            <w:rStyle w:val="Style10"/>
            <w:sz w:val="28"/>
            <w:szCs w:val="28"/>
          </w:rPr>
          <w:t>раздел 4</w:t>
        </w:r>
      </w:hyperlink>
      <w:r>
        <w:rPr>
          <w:sz w:val="28"/>
          <w:szCs w:val="28"/>
        </w:rPr>
        <w:t xml:space="preserve"> справки), в том числе изменения сумм остатков на счетах лица, супруги (супруга), а также величины срочных обязательств финансового характера (</w:t>
      </w:r>
      <w:hyperlink r:id="rId59">
        <w:r>
          <w:rPr>
            <w:rStyle w:val="Style10"/>
            <w:sz w:val="28"/>
            <w:szCs w:val="28"/>
          </w:rPr>
          <w:t>подраздел 6.2</w:t>
        </w:r>
      </w:hyperlink>
      <w:r>
        <w:rPr>
          <w:sz w:val="28"/>
          <w:szCs w:val="28"/>
        </w:rPr>
        <w:t xml:space="preserve"> справки). Необходимо учитывать аналогичные сведения, которые были указаны в справках за предыдущие отчетные периоды (при их наличии).</w:t>
      </w:r>
    </w:p>
    <w:p>
      <w:pPr>
        <w:pStyle w:val="ConsPlusNormal"/>
        <w:spacing w:before="240" w:after="0"/>
        <w:ind w:firstLine="540"/>
        <w:jc w:val="both"/>
        <w:rPr>
          <w:sz w:val="28"/>
          <w:szCs w:val="28"/>
        </w:rPr>
      </w:pPr>
      <w:r>
        <w:rPr>
          <w:sz w:val="28"/>
          <w:szCs w:val="28"/>
        </w:rPr>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pPr>
        <w:pStyle w:val="ConsPlusNormal"/>
        <w:spacing w:before="240" w:after="0"/>
        <w:ind w:firstLine="540"/>
        <w:jc w:val="both"/>
        <w:rPr>
          <w:sz w:val="28"/>
          <w:szCs w:val="28"/>
        </w:rPr>
      </w:pPr>
      <w:r>
        <w:rPr>
          <w:sz w:val="28"/>
          <w:szCs w:val="28"/>
        </w:rPr>
        <w:t>Также следует обратить внимание на следующее.</w:t>
      </w:r>
    </w:p>
    <w:p>
      <w:pPr>
        <w:pStyle w:val="ConsPlusNormal"/>
        <w:spacing w:before="240" w:after="0"/>
        <w:ind w:firstLine="540"/>
        <w:jc w:val="both"/>
        <w:rPr/>
      </w:pPr>
      <w:r>
        <w:rPr>
          <w:sz w:val="28"/>
          <w:szCs w:val="28"/>
        </w:rPr>
        <w:t xml:space="preserve">1) В случае отсутствия информации об объектах недвижимости, находящихся в собственности лица, супруги (супруга), несовершеннолетних детей, должен быть заполнен </w:t>
      </w:r>
      <w:hyperlink r:id="rId60">
        <w:r>
          <w:rPr>
            <w:rStyle w:val="Style10"/>
            <w:sz w:val="28"/>
            <w:szCs w:val="28"/>
          </w:rPr>
          <w:t>подраздел 6.1</w:t>
        </w:r>
      </w:hyperlink>
      <w:r>
        <w:rPr>
          <w:sz w:val="28"/>
          <w:szCs w:val="28"/>
        </w:rPr>
        <w:t xml:space="preserve">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pPr>
        <w:pStyle w:val="ConsPlusNormal"/>
        <w:spacing w:before="240" w:after="0"/>
        <w:ind w:firstLine="540"/>
        <w:jc w:val="both"/>
        <w:rPr/>
      </w:pPr>
      <w:r>
        <w:rPr>
          <w:sz w:val="28"/>
          <w:szCs w:val="28"/>
        </w:rPr>
        <w:t xml:space="preserve">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w:t>
      </w:r>
      <w:hyperlink r:id="rId61">
        <w:r>
          <w:rPr>
            <w:rStyle w:val="Style10"/>
            <w:sz w:val="28"/>
            <w:szCs w:val="28"/>
          </w:rPr>
          <w:t>подразделе 6.1</w:t>
        </w:r>
      </w:hyperlink>
      <w:r>
        <w:rPr>
          <w:sz w:val="28"/>
          <w:szCs w:val="28"/>
        </w:rPr>
        <w:t xml:space="preserve"> "Объекты недвижимого имущества, находящиеся в пользовании" справки как находящийся в пользовании у остальных членов семьи (в случае совместного проживания в данном объекте недвижимости).</w:t>
      </w:r>
    </w:p>
    <w:p>
      <w:pPr>
        <w:pStyle w:val="ConsPlusNormal"/>
        <w:spacing w:before="240" w:after="0"/>
        <w:ind w:firstLine="540"/>
        <w:jc w:val="both"/>
        <w:rPr>
          <w:sz w:val="28"/>
          <w:szCs w:val="28"/>
        </w:rPr>
      </w:pPr>
      <w:r>
        <w:rPr>
          <w:sz w:val="28"/>
          <w:szCs w:val="28"/>
        </w:rPr>
        <w:t>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справки).</w:t>
      </w:r>
    </w:p>
    <w:p>
      <w:pPr>
        <w:pStyle w:val="ConsPlusNormal"/>
        <w:spacing w:before="240" w:after="0"/>
        <w:ind w:firstLine="540"/>
        <w:jc w:val="both"/>
        <w:rPr>
          <w:sz w:val="28"/>
          <w:szCs w:val="28"/>
        </w:rPr>
      </w:pPr>
      <w:r>
        <w:rPr>
          <w:sz w:val="28"/>
          <w:szCs w:val="28"/>
        </w:rPr>
        <w:t>4) При наличии в собственности лица, супруги (супруга), несовершеннолетних детей жилого дома, дачи, садового дома, гаража, машино-места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 При этом следует учитывать, что земельный участок, на котором возведено строение, может принадлежать на праве собственности другим лицам.</w:t>
      </w:r>
    </w:p>
    <w:p>
      <w:pPr>
        <w:pStyle w:val="ConsPlusNormal"/>
        <w:spacing w:before="240" w:after="0"/>
        <w:ind w:firstLine="540"/>
        <w:jc w:val="both"/>
        <w:rPr>
          <w:sz w:val="28"/>
          <w:szCs w:val="28"/>
        </w:rPr>
      </w:pPr>
      <w:r>
        <w:rPr>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pPr>
        <w:pStyle w:val="ConsPlusNormal"/>
        <w:spacing w:before="240" w:after="0"/>
        <w:ind w:firstLine="540"/>
        <w:jc w:val="both"/>
        <w:rPr/>
      </w:pPr>
      <w:r>
        <w:rPr>
          <w:sz w:val="28"/>
          <w:szCs w:val="28"/>
        </w:rPr>
        <w:t xml:space="preserve">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w:t>
      </w:r>
      <w:hyperlink r:id="rId62">
        <w:r>
          <w:rPr>
            <w:rStyle w:val="Style10"/>
            <w:sz w:val="28"/>
            <w:szCs w:val="28"/>
          </w:rPr>
          <w:t>подразделе 6.1</w:t>
        </w:r>
      </w:hyperlink>
      <w:r>
        <w:rPr>
          <w:sz w:val="28"/>
          <w:szCs w:val="28"/>
        </w:rPr>
        <w:t xml:space="preserve"> "Объекты недвижимого имущества, находящиеся в пользовании" справки.</w:t>
      </w:r>
    </w:p>
    <w:p>
      <w:pPr>
        <w:pStyle w:val="ConsPlusNormal"/>
        <w:spacing w:before="240" w:after="0"/>
        <w:ind w:firstLine="540"/>
        <w:jc w:val="both"/>
        <w:rPr/>
      </w:pPr>
      <w:r>
        <w:rPr>
          <w:sz w:val="28"/>
          <w:szCs w:val="28"/>
        </w:rPr>
        <w:t xml:space="preserve">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w:t>
      </w:r>
      <w:hyperlink r:id="rId63">
        <w:r>
          <w:rPr>
            <w:rStyle w:val="Style10"/>
            <w:sz w:val="28"/>
            <w:szCs w:val="28"/>
          </w:rPr>
          <w:t>разделе 2</w:t>
        </w:r>
      </w:hyperlink>
      <w:r>
        <w:rPr>
          <w:sz w:val="28"/>
          <w:szCs w:val="28"/>
        </w:rPr>
        <w:t xml:space="preserve"> "Сведения о расходах" справки.</w:t>
      </w:r>
    </w:p>
    <w:p>
      <w:pPr>
        <w:pStyle w:val="ConsPlusNormal"/>
        <w:spacing w:before="240" w:after="0"/>
        <w:ind w:firstLine="540"/>
        <w:jc w:val="both"/>
        <w:rPr>
          <w:sz w:val="28"/>
          <w:szCs w:val="28"/>
        </w:rPr>
      </w:pPr>
      <w:r>
        <w:rPr>
          <w:sz w:val="28"/>
          <w:szCs w:val="28"/>
        </w:rPr>
        <w:t>4. К фактам, позволяющим сделать вывод о возможном представлении лицом недостоверных или неполных сведений, можно отнести следующие случаи.</w:t>
      </w:r>
    </w:p>
    <w:p>
      <w:pPr>
        <w:pStyle w:val="ConsPlusNormal"/>
        <w:spacing w:before="240" w:after="0"/>
        <w:ind w:firstLine="540"/>
        <w:jc w:val="both"/>
        <w:rPr/>
      </w:pPr>
      <w:r>
        <w:rPr>
          <w:sz w:val="28"/>
          <w:szCs w:val="28"/>
        </w:rPr>
        <w:t xml:space="preserve">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w:t>
      </w:r>
      <w:hyperlink r:id="rId64">
        <w:r>
          <w:rPr>
            <w:rStyle w:val="Style10"/>
            <w:sz w:val="28"/>
            <w:szCs w:val="28"/>
          </w:rPr>
          <w:t>разделе 2</w:t>
        </w:r>
      </w:hyperlink>
      <w:r>
        <w:rPr>
          <w:sz w:val="28"/>
          <w:szCs w:val="28"/>
        </w:rPr>
        <w:t xml:space="preserve"> "Сведения о расходах" справки.</w:t>
      </w:r>
    </w:p>
    <w:p>
      <w:pPr>
        <w:pStyle w:val="ConsPlusNormal"/>
        <w:spacing w:before="240" w:after="0"/>
        <w:ind w:firstLine="540"/>
        <w:jc w:val="both"/>
        <w:rPr/>
      </w:pPr>
      <w:r>
        <w:rPr>
          <w:sz w:val="28"/>
          <w:szCs w:val="28"/>
        </w:rPr>
        <w:t xml:space="preserve">2) В справке за отчетный период лица, супруги (супруга), несовершеннолетних детей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w:t>
      </w:r>
      <w:hyperlink r:id="rId65">
        <w:r>
          <w:rPr>
            <w:rStyle w:val="Style10"/>
            <w:sz w:val="28"/>
            <w:szCs w:val="28"/>
          </w:rPr>
          <w:t>разделе 1</w:t>
        </w:r>
      </w:hyperlink>
      <w:r>
        <w:rPr>
          <w:sz w:val="28"/>
          <w:szCs w:val="28"/>
        </w:rPr>
        <w:t xml:space="preserve"> "Сведения о доходах" справки и отсутствуют сведения в </w:t>
      </w:r>
      <w:hyperlink r:id="rId66">
        <w:r>
          <w:rPr>
            <w:rStyle w:val="Style10"/>
            <w:sz w:val="28"/>
            <w:szCs w:val="28"/>
          </w:rPr>
          <w:t>разделе 7</w:t>
        </w:r>
      </w:hyperlink>
      <w:r>
        <w:rPr>
          <w:sz w:val="28"/>
          <w:szCs w:val="28"/>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pPr>
        <w:pStyle w:val="ConsPlusNormal"/>
        <w:spacing w:before="240" w:after="0"/>
        <w:ind w:firstLine="540"/>
        <w:jc w:val="both"/>
        <w:rPr>
          <w:sz w:val="28"/>
          <w:szCs w:val="28"/>
        </w:rPr>
      </w:pPr>
      <w:r>
        <w:rPr>
          <w:sz w:val="28"/>
          <w:szCs w:val="28"/>
        </w:rPr>
        <w:t>3) В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отчетному.</w:t>
      </w:r>
    </w:p>
    <w:p>
      <w:pPr>
        <w:pStyle w:val="ConsPlusNormal"/>
        <w:jc w:val="both"/>
        <w:rPr>
          <w:sz w:val="28"/>
          <w:szCs w:val="28"/>
        </w:rPr>
      </w:pPr>
      <w:r>
        <w:rPr>
          <w:sz w:val="28"/>
          <w:szCs w:val="28"/>
        </w:rPr>
      </w:r>
    </w:p>
    <w:p>
      <w:pPr>
        <w:pStyle w:val="ConsPlusTitle"/>
        <w:numPr>
          <w:ilvl w:val="0"/>
          <w:numId w:val="0"/>
        </w:numPr>
        <w:ind w:firstLine="540"/>
        <w:jc w:val="center"/>
        <w:outlineLvl w:val="1"/>
        <w:rPr>
          <w:rFonts w:ascii="Times New Roman" w:hAnsi="Times New Roman" w:cs="Times New Roman"/>
          <w:sz w:val="28"/>
          <w:szCs w:val="28"/>
        </w:rPr>
      </w:pPr>
      <w:r>
        <w:rPr>
          <w:rFonts w:cs="Times New Roman" w:ascii="Times New Roman" w:hAnsi="Times New Roman"/>
          <w:sz w:val="28"/>
          <w:szCs w:val="28"/>
        </w:rPr>
        <w:t>2.5. Раздел 4 "Сведения о счетах в банках и иных кредитных организациях"</w:t>
      </w:r>
    </w:p>
    <w:p>
      <w:pPr>
        <w:pStyle w:val="ConsPlusNormal"/>
        <w:spacing w:before="240" w:after="0"/>
        <w:ind w:firstLine="540"/>
        <w:jc w:val="both"/>
        <w:rPr/>
      </w:pPr>
      <w:r>
        <w:rPr>
          <w:sz w:val="28"/>
          <w:szCs w:val="28"/>
        </w:rPr>
        <w:t xml:space="preserve">1. В ходе осуществления анализа данного </w:t>
      </w:r>
      <w:hyperlink r:id="rId67">
        <w:r>
          <w:rPr>
            <w:rStyle w:val="Style10"/>
            <w:sz w:val="28"/>
            <w:szCs w:val="28"/>
          </w:rPr>
          <w:t>раздела</w:t>
        </w:r>
      </w:hyperlink>
      <w:r>
        <w:rPr>
          <w:sz w:val="28"/>
          <w:szCs w:val="28"/>
        </w:rPr>
        <w:t xml:space="preserve">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pPr>
        <w:pStyle w:val="ConsPlusNormal"/>
        <w:spacing w:before="240" w:after="0"/>
        <w:ind w:firstLine="540"/>
        <w:jc w:val="both"/>
        <w:rPr>
          <w:sz w:val="28"/>
          <w:szCs w:val="28"/>
        </w:rPr>
      </w:pPr>
      <w:r>
        <w:rPr>
          <w:sz w:val="28"/>
          <w:szCs w:val="28"/>
        </w:rPr>
        <w:t>В рамках анализа представленные сведения сопоставляются с аналогичными сведениями справок предыдущих отчетных периодов (при их наличии).</w:t>
      </w:r>
    </w:p>
    <w:p>
      <w:pPr>
        <w:pStyle w:val="ConsPlusNormal"/>
        <w:spacing w:before="240" w:after="0"/>
        <w:ind w:firstLine="540"/>
        <w:jc w:val="both"/>
        <w:rPr>
          <w:sz w:val="28"/>
          <w:szCs w:val="28"/>
        </w:rPr>
      </w:pPr>
      <w:r>
        <w:rPr>
          <w:sz w:val="28"/>
          <w:szCs w:val="28"/>
        </w:rPr>
        <w:t>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w:t>
      </w:r>
    </w:p>
    <w:p>
      <w:pPr>
        <w:pStyle w:val="ConsPlusNormal"/>
        <w:spacing w:before="240" w:after="0"/>
        <w:ind w:firstLine="540"/>
        <w:jc w:val="both"/>
        <w:rPr/>
      </w:pPr>
      <w:r>
        <w:rPr>
          <w:sz w:val="28"/>
          <w:szCs w:val="28"/>
        </w:rPr>
        <w:t xml:space="preserve">3. При наличии кредитных договоров и открытии соответствующих счетов необходимо обращать внимание на отражение сведений в </w:t>
      </w:r>
      <w:hyperlink r:id="rId68">
        <w:r>
          <w:rPr>
            <w:rStyle w:val="Style10"/>
            <w:sz w:val="28"/>
            <w:szCs w:val="28"/>
          </w:rPr>
          <w:t>подразделе 6.2</w:t>
        </w:r>
      </w:hyperlink>
      <w:r>
        <w:rPr>
          <w:sz w:val="28"/>
          <w:szCs w:val="28"/>
        </w:rPr>
        <w:t xml:space="preserve"> "Срочные обязательства финансового характера" справки (при необходимости).</w:t>
      </w:r>
    </w:p>
    <w:p>
      <w:pPr>
        <w:pStyle w:val="ConsPlusNormal"/>
        <w:spacing w:before="240" w:after="0"/>
        <w:ind w:firstLine="540"/>
        <w:jc w:val="both"/>
        <w:rPr>
          <w:sz w:val="28"/>
          <w:szCs w:val="28"/>
        </w:rPr>
      </w:pPr>
      <w:r>
        <w:rPr>
          <w:sz w:val="28"/>
          <w:szCs w:val="28"/>
        </w:rPr>
        <w:t>4. К фактам, позволяющим сделать вывод о возможном совершении лицом коррупционного правонарушения, можно отнести следующие случаи.</w:t>
      </w:r>
    </w:p>
    <w:p>
      <w:pPr>
        <w:pStyle w:val="ConsPlusNormal"/>
        <w:spacing w:before="240" w:after="0"/>
        <w:ind w:firstLine="540"/>
        <w:jc w:val="both"/>
        <w:rPr>
          <w:sz w:val="28"/>
          <w:szCs w:val="28"/>
        </w:rPr>
      </w:pPr>
      <w:r>
        <w:rPr>
          <w:sz w:val="28"/>
          <w:szCs w:val="28"/>
        </w:rPr>
        <w:t>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pPr>
        <w:pStyle w:val="ConsPlusNormal"/>
        <w:spacing w:before="240" w:after="0"/>
        <w:ind w:firstLine="540"/>
        <w:jc w:val="both"/>
        <w:rPr>
          <w:sz w:val="28"/>
          <w:szCs w:val="28"/>
        </w:rPr>
      </w:pPr>
      <w:r>
        <w:rPr>
          <w:sz w:val="28"/>
          <w:szCs w:val="28"/>
        </w:rPr>
        <w:t>2) Сумма остатка на счете на конец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pPr>
        <w:pStyle w:val="ConsPlusNormal"/>
        <w:spacing w:before="240" w:after="0"/>
        <w:ind w:firstLine="540"/>
        <w:jc w:val="both"/>
        <w:rPr/>
      </w:pPr>
      <w:r>
        <w:rPr>
          <w:sz w:val="28"/>
          <w:szCs w:val="28"/>
        </w:rPr>
        <w:t xml:space="preserve">3) В представленной справке указан депозитный счет со значительным остатком. При этом в </w:t>
      </w:r>
      <w:hyperlink r:id="rId69">
        <w:r>
          <w:rPr>
            <w:rStyle w:val="Style10"/>
            <w:sz w:val="28"/>
            <w:szCs w:val="28"/>
          </w:rPr>
          <w:t>строке 4 раздела 1</w:t>
        </w:r>
      </w:hyperlink>
      <w:r>
        <w:rPr>
          <w:sz w:val="28"/>
          <w:szCs w:val="28"/>
        </w:rPr>
        <w:t xml:space="preserve">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pPr>
        <w:pStyle w:val="ConsPlusNormal"/>
        <w:jc w:val="both"/>
        <w:rPr>
          <w:sz w:val="28"/>
          <w:szCs w:val="28"/>
        </w:rPr>
      </w:pPr>
      <w:r>
        <w:rPr>
          <w:sz w:val="28"/>
          <w:szCs w:val="28"/>
        </w:rPr>
      </w:r>
    </w:p>
    <w:p>
      <w:pPr>
        <w:pStyle w:val="ConsPlusTitle"/>
        <w:numPr>
          <w:ilvl w:val="0"/>
          <w:numId w:val="0"/>
        </w:numPr>
        <w:ind w:firstLine="540"/>
        <w:jc w:val="center"/>
        <w:outlineLvl w:val="1"/>
        <w:rPr>
          <w:rFonts w:ascii="Times New Roman" w:hAnsi="Times New Roman" w:cs="Times New Roman"/>
          <w:sz w:val="28"/>
          <w:szCs w:val="28"/>
        </w:rPr>
      </w:pPr>
      <w:r>
        <w:rPr>
          <w:rFonts w:cs="Times New Roman" w:ascii="Times New Roman" w:hAnsi="Times New Roman"/>
          <w:sz w:val="28"/>
          <w:szCs w:val="28"/>
        </w:rPr>
        <w:t>2.6. Раздел 5 "Сведения о ценных бумагах"</w:t>
      </w:r>
    </w:p>
    <w:p>
      <w:pPr>
        <w:pStyle w:val="ConsPlusNormal"/>
        <w:spacing w:before="240" w:after="0"/>
        <w:ind w:firstLine="540"/>
        <w:jc w:val="both"/>
        <w:rPr/>
      </w:pPr>
      <w:r>
        <w:rPr>
          <w:sz w:val="28"/>
          <w:szCs w:val="28"/>
        </w:rPr>
        <w:t xml:space="preserve">1. При анализе </w:t>
      </w:r>
      <w:hyperlink r:id="rId70">
        <w:r>
          <w:rPr>
            <w:rStyle w:val="Style10"/>
            <w:sz w:val="28"/>
            <w:szCs w:val="28"/>
          </w:rPr>
          <w:t>подраздела 5.1</w:t>
        </w:r>
      </w:hyperlink>
      <w:r>
        <w:rPr>
          <w:sz w:val="28"/>
          <w:szCs w:val="28"/>
        </w:rPr>
        <w:t xml:space="preserve">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pPr>
        <w:pStyle w:val="ConsPlusNormal"/>
        <w:spacing w:before="240" w:after="0"/>
        <w:ind w:firstLine="540"/>
        <w:jc w:val="both"/>
        <w:rPr>
          <w:sz w:val="28"/>
          <w:szCs w:val="28"/>
        </w:rPr>
      </w:pPr>
      <w:r>
        <w:rPr>
          <w:sz w:val="28"/>
          <w:szCs w:val="28"/>
        </w:rPr>
        <w:t>1) полное или сокращенное официальное наименование организации и ее организационно-правовой формы;</w:t>
      </w:r>
    </w:p>
    <w:p>
      <w:pPr>
        <w:pStyle w:val="ConsPlusNormal"/>
        <w:spacing w:before="240" w:after="0"/>
        <w:ind w:firstLine="540"/>
        <w:jc w:val="both"/>
        <w:rPr>
          <w:sz w:val="28"/>
          <w:szCs w:val="28"/>
        </w:rPr>
      </w:pPr>
      <w:r>
        <w:rPr>
          <w:sz w:val="28"/>
          <w:szCs w:val="28"/>
        </w:rPr>
        <w:t>2) местонахождение организации (адрес);</w:t>
      </w:r>
    </w:p>
    <w:p>
      <w:pPr>
        <w:pStyle w:val="ConsPlusNormal"/>
        <w:spacing w:before="240" w:after="0"/>
        <w:ind w:firstLine="540"/>
        <w:jc w:val="both"/>
        <w:rPr>
          <w:sz w:val="28"/>
          <w:szCs w:val="28"/>
        </w:rPr>
      </w:pPr>
      <w:r>
        <w:rPr>
          <w:sz w:val="28"/>
          <w:szCs w:val="28"/>
        </w:rPr>
        <w:t>3) уставный капитал организации (особое внимание необходимо уделить случаям, при которых уставный капитал организации выражен в иностранной валюте. В данной ситуации необходимо уточнить курс Банка России на отчетную дату и осуществить соответствующие расчеты);</w:t>
      </w:r>
    </w:p>
    <w:p>
      <w:pPr>
        <w:pStyle w:val="ConsPlusNormal"/>
        <w:spacing w:before="240" w:after="0"/>
        <w:ind w:firstLine="540"/>
        <w:jc w:val="both"/>
        <w:rPr>
          <w:sz w:val="28"/>
          <w:szCs w:val="28"/>
        </w:rPr>
      </w:pPr>
      <w:r>
        <w:rPr>
          <w:sz w:val="28"/>
          <w:szCs w:val="28"/>
        </w:rPr>
        <w:t>4) доля участия;</w:t>
      </w:r>
    </w:p>
    <w:p>
      <w:pPr>
        <w:pStyle w:val="ConsPlusNormal"/>
        <w:spacing w:before="240" w:after="0"/>
        <w:ind w:firstLine="540"/>
        <w:jc w:val="both"/>
        <w:rPr>
          <w:sz w:val="28"/>
          <w:szCs w:val="28"/>
        </w:rPr>
      </w:pPr>
      <w:r>
        <w:rPr>
          <w:sz w:val="28"/>
          <w:szCs w:val="28"/>
        </w:rPr>
        <w:t>5) основания участия.</w:t>
      </w:r>
    </w:p>
    <w:p>
      <w:pPr>
        <w:pStyle w:val="ConsPlusNormal"/>
        <w:spacing w:before="240" w:after="0"/>
        <w:ind w:firstLine="540"/>
        <w:jc w:val="both"/>
        <w:rPr/>
      </w:pPr>
      <w:r>
        <w:rPr>
          <w:sz w:val="28"/>
          <w:szCs w:val="28"/>
        </w:rPr>
        <w:t xml:space="preserve">2. При анализе </w:t>
      </w:r>
      <w:hyperlink r:id="rId71">
        <w:r>
          <w:rPr>
            <w:rStyle w:val="Style10"/>
            <w:sz w:val="28"/>
            <w:szCs w:val="28"/>
          </w:rPr>
          <w:t>подраздела 5.2</w:t>
        </w:r>
      </w:hyperlink>
      <w:r>
        <w:rPr>
          <w:sz w:val="28"/>
          <w:szCs w:val="28"/>
        </w:rPr>
        <w:t xml:space="preserve"> "Иные ценные бумаги" справки следует обратить внимание на необходимость указания:</w:t>
      </w:r>
    </w:p>
    <w:p>
      <w:pPr>
        <w:pStyle w:val="ConsPlusNormal"/>
        <w:spacing w:before="240" w:after="0"/>
        <w:ind w:firstLine="540"/>
        <w:jc w:val="both"/>
        <w:rPr>
          <w:sz w:val="28"/>
          <w:szCs w:val="28"/>
        </w:rPr>
      </w:pPr>
      <w:r>
        <w:rPr>
          <w:sz w:val="28"/>
          <w:szCs w:val="28"/>
        </w:rPr>
        <w:t>1) вида ценной бумаги;</w:t>
      </w:r>
    </w:p>
    <w:p>
      <w:pPr>
        <w:pStyle w:val="ConsPlusNormal"/>
        <w:spacing w:before="240" w:after="0"/>
        <w:ind w:firstLine="540"/>
        <w:jc w:val="both"/>
        <w:rPr>
          <w:sz w:val="28"/>
          <w:szCs w:val="28"/>
        </w:rPr>
      </w:pPr>
      <w:r>
        <w:rPr>
          <w:sz w:val="28"/>
          <w:szCs w:val="28"/>
        </w:rPr>
        <w:t>2) лица, выпустившего ценную бумагу;</w:t>
      </w:r>
    </w:p>
    <w:p>
      <w:pPr>
        <w:pStyle w:val="ConsPlusNormal"/>
        <w:spacing w:before="240" w:after="0"/>
        <w:ind w:firstLine="540"/>
        <w:jc w:val="both"/>
        <w:rPr>
          <w:sz w:val="28"/>
          <w:szCs w:val="28"/>
        </w:rPr>
      </w:pPr>
      <w:r>
        <w:rPr>
          <w:sz w:val="28"/>
          <w:szCs w:val="28"/>
        </w:rPr>
        <w:t>3) номинальной величины обязательства;</w:t>
      </w:r>
    </w:p>
    <w:p>
      <w:pPr>
        <w:pStyle w:val="ConsPlusNormal"/>
        <w:spacing w:before="240" w:after="0"/>
        <w:ind w:firstLine="540"/>
        <w:jc w:val="both"/>
        <w:rPr>
          <w:sz w:val="28"/>
          <w:szCs w:val="28"/>
        </w:rPr>
      </w:pPr>
      <w:r>
        <w:rPr>
          <w:sz w:val="28"/>
          <w:szCs w:val="28"/>
        </w:rPr>
        <w:t>4) общего количества;</w:t>
      </w:r>
    </w:p>
    <w:p>
      <w:pPr>
        <w:pStyle w:val="ConsPlusNormal"/>
        <w:spacing w:before="240" w:after="0"/>
        <w:ind w:firstLine="540"/>
        <w:jc w:val="both"/>
        <w:rPr>
          <w:sz w:val="28"/>
          <w:szCs w:val="28"/>
        </w:rPr>
      </w:pPr>
      <w:r>
        <w:rPr>
          <w:sz w:val="28"/>
          <w:szCs w:val="28"/>
        </w:rPr>
        <w:t>5) общей стоимости.</w:t>
      </w:r>
    </w:p>
    <w:p>
      <w:pPr>
        <w:pStyle w:val="ConsPlusNormal"/>
        <w:spacing w:before="240" w:after="0"/>
        <w:ind w:firstLine="540"/>
        <w:jc w:val="both"/>
        <w:rPr/>
      </w:pPr>
      <w:r>
        <w:rPr>
          <w:sz w:val="28"/>
          <w:szCs w:val="28"/>
        </w:rPr>
        <w:t xml:space="preserve">3. При анализе </w:t>
      </w:r>
      <w:hyperlink r:id="rId72">
        <w:r>
          <w:rPr>
            <w:rStyle w:val="Style10"/>
            <w:sz w:val="28"/>
            <w:szCs w:val="28"/>
          </w:rPr>
          <w:t>подраздела 5.2</w:t>
        </w:r>
      </w:hyperlink>
      <w:r>
        <w:rPr>
          <w:sz w:val="28"/>
          <w:szCs w:val="28"/>
        </w:rPr>
        <w:t xml:space="preserve"> "Иные ценные бумаги" справки необходимо удостовериться, что в данном подразделе не указаны акции, подлежащие отражению в </w:t>
      </w:r>
      <w:hyperlink r:id="rId73">
        <w:r>
          <w:rPr>
            <w:rStyle w:val="Style10"/>
            <w:sz w:val="28"/>
            <w:szCs w:val="28"/>
          </w:rPr>
          <w:t>подразделе 5.1</w:t>
        </w:r>
      </w:hyperlink>
      <w:r>
        <w:rPr>
          <w:sz w:val="28"/>
          <w:szCs w:val="28"/>
        </w:rPr>
        <w:t xml:space="preserve"> "Акции и иное участие в коммерческих организациях и фондах" справки.</w:t>
      </w:r>
    </w:p>
    <w:p>
      <w:pPr>
        <w:pStyle w:val="ConsPlusNormal"/>
        <w:spacing w:before="240" w:after="0"/>
        <w:ind w:firstLine="540"/>
        <w:jc w:val="both"/>
        <w:rPr>
          <w:sz w:val="28"/>
          <w:szCs w:val="28"/>
        </w:rPr>
      </w:pPr>
      <w:r>
        <w:rPr>
          <w:sz w:val="28"/>
          <w:szCs w:val="28"/>
        </w:rPr>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pPr>
        <w:pStyle w:val="ConsPlusNormal"/>
        <w:spacing w:before="240" w:after="0"/>
        <w:ind w:firstLine="540"/>
        <w:jc w:val="both"/>
        <w:rPr>
          <w:sz w:val="28"/>
          <w:szCs w:val="28"/>
        </w:rPr>
      </w:pPr>
      <w:r>
        <w:rPr>
          <w:sz w:val="28"/>
          <w:szCs w:val="28"/>
        </w:rPr>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pPr>
        <w:pStyle w:val="ConsPlusNormal"/>
        <w:spacing w:before="240" w:after="0"/>
        <w:ind w:firstLine="540"/>
        <w:jc w:val="both"/>
        <w:rPr/>
      </w:pPr>
      <w:r>
        <w:rPr>
          <w:sz w:val="28"/>
          <w:szCs w:val="28"/>
        </w:rPr>
        <w:t xml:space="preserve">Анализ содержащихся сведений в </w:t>
      </w:r>
      <w:hyperlink r:id="rId74">
        <w:r>
          <w:rPr>
            <w:rStyle w:val="Style10"/>
            <w:sz w:val="28"/>
            <w:szCs w:val="28"/>
          </w:rPr>
          <w:t>подразделах 5.1</w:t>
        </w:r>
      </w:hyperlink>
      <w:r>
        <w:rPr>
          <w:sz w:val="28"/>
          <w:szCs w:val="28"/>
        </w:rPr>
        <w:t xml:space="preserve"> и </w:t>
      </w:r>
      <w:hyperlink r:id="rId75">
        <w:r>
          <w:rPr>
            <w:rStyle w:val="Style10"/>
            <w:sz w:val="28"/>
            <w:szCs w:val="28"/>
          </w:rPr>
          <w:t>5.2</w:t>
        </w:r>
      </w:hyperlink>
      <w:r>
        <w:rPr>
          <w:sz w:val="28"/>
          <w:szCs w:val="28"/>
        </w:rPr>
        <w:t xml:space="preserve">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осуществлении контрольно-надзорных функций.</w:t>
      </w:r>
    </w:p>
    <w:p>
      <w:pPr>
        <w:pStyle w:val="ConsPlusNormal"/>
        <w:spacing w:before="240" w:after="0"/>
        <w:ind w:firstLine="540"/>
        <w:jc w:val="both"/>
        <w:rPr>
          <w:sz w:val="28"/>
          <w:szCs w:val="28"/>
        </w:rPr>
      </w:pPr>
      <w:r>
        <w:rPr>
          <w:sz w:val="28"/>
          <w:szCs w:val="28"/>
        </w:rPr>
        <w:t>6. 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
    <w:p>
      <w:pPr>
        <w:pStyle w:val="ConsPlusNormal"/>
        <w:spacing w:before="240" w:after="0"/>
        <w:ind w:firstLine="540"/>
        <w:jc w:val="both"/>
        <w:rPr/>
      </w:pPr>
      <w:r>
        <w:rPr>
          <w:sz w:val="28"/>
          <w:szCs w:val="28"/>
        </w:rPr>
        <w:t xml:space="preserve">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w:t>
      </w:r>
      <w:hyperlink r:id="rId76">
        <w:r>
          <w:rPr>
            <w:rStyle w:val="Style10"/>
            <w:sz w:val="28"/>
            <w:szCs w:val="28"/>
          </w:rPr>
          <w:t>разделе</w:t>
        </w:r>
      </w:hyperlink>
      <w:r>
        <w:rPr>
          <w:sz w:val="28"/>
          <w:szCs w:val="28"/>
        </w:rPr>
        <w:t xml:space="preserve"> и сведений о каждой позиции.</w:t>
      </w:r>
    </w:p>
    <w:p>
      <w:pPr>
        <w:pStyle w:val="ConsPlusNormal"/>
        <w:spacing w:before="240" w:after="0"/>
        <w:ind w:firstLine="540"/>
        <w:jc w:val="both"/>
        <w:rPr/>
      </w:pPr>
      <w:r>
        <w:rPr>
          <w:sz w:val="28"/>
          <w:szCs w:val="28"/>
        </w:rPr>
        <w:t xml:space="preserve">8. В случае выявления факта отчуждения ценных бумаг и долей участия в коммерческих организациях, получения дивидендов или дохода от операций с ценными бумагами соответствующая информация подлежит отражению в </w:t>
      </w:r>
      <w:hyperlink r:id="rId77">
        <w:r>
          <w:rPr>
            <w:rStyle w:val="Style10"/>
            <w:sz w:val="28"/>
            <w:szCs w:val="28"/>
          </w:rPr>
          <w:t>разделе 1</w:t>
        </w:r>
      </w:hyperlink>
      <w:r>
        <w:rPr>
          <w:sz w:val="28"/>
          <w:szCs w:val="28"/>
        </w:rPr>
        <w:t xml:space="preserve"> "Сведения о доходах" справки. При отчуждении ценных бумаг и долей участия в коммерческих организациях на безвозмездной основе должен быть заполнен </w:t>
      </w:r>
      <w:hyperlink r:id="rId78">
        <w:r>
          <w:rPr>
            <w:rStyle w:val="Style10"/>
            <w:sz w:val="28"/>
            <w:szCs w:val="28"/>
          </w:rPr>
          <w:t>раздел 7</w:t>
        </w:r>
      </w:hyperlink>
      <w:r>
        <w:rPr>
          <w:sz w:val="28"/>
          <w:szCs w:val="28"/>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pPr>
        <w:pStyle w:val="ConsPlusNormal"/>
        <w:spacing w:before="240" w:after="0"/>
        <w:ind w:firstLine="540"/>
        <w:jc w:val="both"/>
        <w:rPr/>
      </w:pPr>
      <w:r>
        <w:rPr>
          <w:sz w:val="28"/>
          <w:szCs w:val="28"/>
        </w:rPr>
        <w:t xml:space="preserve">9. В случае приобретения ценных бумаг, долей участия в коммерческих организациях целесообразно уточнить стоимость их приобретения и, как следствие, необходимость заполнения </w:t>
      </w:r>
      <w:hyperlink r:id="rId79">
        <w:r>
          <w:rPr>
            <w:rStyle w:val="Style10"/>
            <w:sz w:val="28"/>
            <w:szCs w:val="28"/>
          </w:rPr>
          <w:t>раздела 2</w:t>
        </w:r>
      </w:hyperlink>
      <w:r>
        <w:rPr>
          <w:sz w:val="28"/>
          <w:szCs w:val="28"/>
        </w:rPr>
        <w:t xml:space="preserve"> "Сведения о расходах" справки. Одновременно необходимо 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pPr>
        <w:pStyle w:val="ConsPlusNormal"/>
        <w:spacing w:before="240" w:after="0"/>
        <w:ind w:firstLine="540"/>
        <w:jc w:val="both"/>
        <w:rPr>
          <w:sz w:val="28"/>
          <w:szCs w:val="28"/>
        </w:rPr>
      </w:pPr>
      <w:r>
        <w:rPr>
          <w:sz w:val="28"/>
          <w:szCs w:val="28"/>
        </w:rPr>
        <w:t>10. В случае наличия сомнений в достоверности отражения информации целесообразно запросить пояснения у лица, представившего сведения.</w:t>
      </w:r>
    </w:p>
    <w:p>
      <w:pPr>
        <w:pStyle w:val="ConsPlusNormal"/>
        <w:spacing w:before="240" w:after="0"/>
        <w:ind w:firstLine="540"/>
        <w:jc w:val="both"/>
        <w:rPr/>
      </w:pPr>
      <w:r>
        <w:rPr>
          <w:sz w:val="28"/>
          <w:szCs w:val="28"/>
        </w:rPr>
        <w:t xml:space="preserve">11. В случае, если в отчетном периоде совершены сделки с недвижимым имуществом и (или) транспортными средствами и в связи с этим заполнен </w:t>
      </w:r>
      <w:hyperlink r:id="rId80">
        <w:r>
          <w:rPr>
            <w:rStyle w:val="Style10"/>
            <w:sz w:val="28"/>
            <w:szCs w:val="28"/>
          </w:rPr>
          <w:t>раздел 2</w:t>
        </w:r>
      </w:hyperlink>
      <w:r>
        <w:rPr>
          <w:sz w:val="28"/>
          <w:szCs w:val="28"/>
        </w:rPr>
        <w:t xml:space="preserve"> справки, любые приобретения ценных бумаг и долей участия в коммерческих организациях автоматически (по совокупности) подлежат декларированию в </w:t>
      </w:r>
      <w:hyperlink r:id="rId81">
        <w:r>
          <w:rPr>
            <w:rStyle w:val="Style10"/>
            <w:sz w:val="28"/>
            <w:szCs w:val="28"/>
          </w:rPr>
          <w:t>разделе 2</w:t>
        </w:r>
      </w:hyperlink>
      <w:r>
        <w:rPr>
          <w:sz w:val="28"/>
          <w:szCs w:val="28"/>
        </w:rPr>
        <w:t xml:space="preserve"> справки.</w:t>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Title"/>
        <w:numPr>
          <w:ilvl w:val="0"/>
          <w:numId w:val="0"/>
        </w:numPr>
        <w:ind w:firstLine="540"/>
        <w:jc w:val="center"/>
        <w:outlineLvl w:val="1"/>
        <w:rPr>
          <w:rFonts w:ascii="Times New Roman" w:hAnsi="Times New Roman" w:cs="Times New Roman"/>
          <w:sz w:val="28"/>
          <w:szCs w:val="28"/>
        </w:rPr>
      </w:pPr>
      <w:r>
        <w:rPr>
          <w:rFonts w:cs="Times New Roman" w:ascii="Times New Roman" w:hAnsi="Times New Roman"/>
          <w:sz w:val="28"/>
          <w:szCs w:val="28"/>
        </w:rPr>
        <w:t>2.7. Раздел 6 "Сведения об обязательствах имущественного характера"</w:t>
      </w:r>
    </w:p>
    <w:p>
      <w:pPr>
        <w:pStyle w:val="ConsPlusNormal"/>
        <w:spacing w:before="240" w:after="0"/>
        <w:ind w:firstLine="540"/>
        <w:jc w:val="both"/>
        <w:rPr/>
      </w:pPr>
      <w:r>
        <w:rPr>
          <w:sz w:val="28"/>
          <w:szCs w:val="28"/>
        </w:rPr>
        <w:t xml:space="preserve">1. При анализе </w:t>
      </w:r>
      <w:hyperlink r:id="rId82">
        <w:r>
          <w:rPr>
            <w:rStyle w:val="Style10"/>
            <w:sz w:val="28"/>
            <w:szCs w:val="28"/>
          </w:rPr>
          <w:t>подраздела 6.1</w:t>
        </w:r>
      </w:hyperlink>
      <w:r>
        <w:rPr>
          <w:sz w:val="28"/>
          <w:szCs w:val="28"/>
        </w:rPr>
        <w:t xml:space="preserve"> "Объекты недвижимого имущества, находящиеся в пользовании" справки следует обратить внимание на правильность указания следующих аспектов:</w:t>
      </w:r>
    </w:p>
    <w:p>
      <w:pPr>
        <w:pStyle w:val="ConsPlusNormal"/>
        <w:spacing w:before="240" w:after="0"/>
        <w:ind w:firstLine="540"/>
        <w:jc w:val="both"/>
        <w:rPr>
          <w:sz w:val="28"/>
          <w:szCs w:val="28"/>
        </w:rPr>
      </w:pPr>
      <w:r>
        <w:rPr>
          <w:sz w:val="28"/>
          <w:szCs w:val="28"/>
        </w:rPr>
        <w:t>1) вида имущества;</w:t>
      </w:r>
    </w:p>
    <w:p>
      <w:pPr>
        <w:pStyle w:val="ConsPlusNormal"/>
        <w:spacing w:before="240" w:after="0"/>
        <w:ind w:firstLine="540"/>
        <w:jc w:val="both"/>
        <w:rPr>
          <w:sz w:val="28"/>
          <w:szCs w:val="28"/>
        </w:rPr>
      </w:pPr>
      <w:r>
        <w:rPr>
          <w:sz w:val="28"/>
          <w:szCs w:val="28"/>
        </w:rPr>
        <w:t>2) вида и сроков пользования;</w:t>
      </w:r>
    </w:p>
    <w:p>
      <w:pPr>
        <w:pStyle w:val="ConsPlusNormal"/>
        <w:spacing w:before="240" w:after="0"/>
        <w:ind w:firstLine="540"/>
        <w:jc w:val="both"/>
        <w:rPr>
          <w:sz w:val="28"/>
          <w:szCs w:val="28"/>
        </w:rPr>
      </w:pPr>
      <w:r>
        <w:rPr>
          <w:sz w:val="28"/>
          <w:szCs w:val="28"/>
        </w:rPr>
        <w:t>3) основания пользования;</w:t>
      </w:r>
    </w:p>
    <w:p>
      <w:pPr>
        <w:pStyle w:val="ConsPlusNormal"/>
        <w:spacing w:before="240" w:after="0"/>
        <w:ind w:firstLine="540"/>
        <w:jc w:val="both"/>
        <w:rPr>
          <w:sz w:val="28"/>
          <w:szCs w:val="28"/>
        </w:rPr>
      </w:pPr>
      <w:r>
        <w:rPr>
          <w:sz w:val="28"/>
          <w:szCs w:val="28"/>
        </w:rPr>
        <w:t>4) местонахождения (адреса);</w:t>
      </w:r>
    </w:p>
    <w:p>
      <w:pPr>
        <w:pStyle w:val="ConsPlusNormal"/>
        <w:spacing w:before="240" w:after="0"/>
        <w:ind w:firstLine="540"/>
        <w:jc w:val="both"/>
        <w:rPr>
          <w:sz w:val="28"/>
          <w:szCs w:val="28"/>
        </w:rPr>
      </w:pPr>
      <w:r>
        <w:rPr>
          <w:sz w:val="28"/>
          <w:szCs w:val="28"/>
        </w:rPr>
        <w:t>5) площади (кв. м).</w:t>
      </w:r>
    </w:p>
    <w:p>
      <w:pPr>
        <w:pStyle w:val="ConsPlusNormal"/>
        <w:spacing w:before="240" w:after="0"/>
        <w:ind w:firstLine="540"/>
        <w:jc w:val="both"/>
        <w:rPr/>
      </w:pPr>
      <w:r>
        <w:rPr>
          <w:sz w:val="28"/>
          <w:szCs w:val="28"/>
        </w:rPr>
        <w:t xml:space="preserve">2. В случае если на титульном листе справки указанное в информации о регистрации имущество не отражено в </w:t>
      </w:r>
      <w:hyperlink r:id="rId83">
        <w:r>
          <w:rPr>
            <w:rStyle w:val="Style10"/>
            <w:sz w:val="28"/>
            <w:szCs w:val="28"/>
          </w:rPr>
          <w:t>подразделе 3.1</w:t>
        </w:r>
      </w:hyperlink>
      <w:r>
        <w:rPr>
          <w:sz w:val="28"/>
          <w:szCs w:val="28"/>
        </w:rPr>
        <w:t xml:space="preserve"> "Недвижимое имущество" справки, такое имущество подлежит указанию в </w:t>
      </w:r>
      <w:hyperlink r:id="rId84">
        <w:r>
          <w:rPr>
            <w:rStyle w:val="Style10"/>
            <w:sz w:val="28"/>
            <w:szCs w:val="28"/>
          </w:rPr>
          <w:t>подразделе 6.1</w:t>
        </w:r>
      </w:hyperlink>
      <w:r>
        <w:rPr>
          <w:sz w:val="28"/>
          <w:szCs w:val="28"/>
        </w:rPr>
        <w:t xml:space="preserve"> "Объекты недвижимого имущества, находящиеся в пользовании" справки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ConsPlusNormal"/>
        <w:spacing w:before="240" w:after="0"/>
        <w:ind w:firstLine="540"/>
        <w:jc w:val="both"/>
        <w:rPr/>
      </w:pPr>
      <w:r>
        <w:rPr>
          <w:sz w:val="28"/>
          <w:szCs w:val="28"/>
        </w:rPr>
        <w:t xml:space="preserve">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w:t>
      </w:r>
      <w:hyperlink r:id="rId85">
        <w:r>
          <w:rPr>
            <w:rStyle w:val="Style10"/>
            <w:sz w:val="28"/>
            <w:szCs w:val="28"/>
          </w:rPr>
          <w:t>подразделе</w:t>
        </w:r>
      </w:hyperlink>
      <w:r>
        <w:rPr>
          <w:sz w:val="28"/>
          <w:szCs w:val="28"/>
        </w:rPr>
        <w:t>, то необходимо запросить соответствующие пояснения.</w:t>
      </w:r>
    </w:p>
    <w:p>
      <w:pPr>
        <w:pStyle w:val="ConsPlusNormal"/>
        <w:spacing w:before="240" w:after="0"/>
        <w:ind w:firstLine="540"/>
        <w:jc w:val="both"/>
        <w:rPr/>
      </w:pPr>
      <w:r>
        <w:rPr>
          <w:sz w:val="28"/>
          <w:szCs w:val="28"/>
        </w:rPr>
        <w:t xml:space="preserve">4. При анализе </w:t>
      </w:r>
      <w:hyperlink r:id="rId86">
        <w:r>
          <w:rPr>
            <w:rStyle w:val="Style10"/>
            <w:sz w:val="28"/>
            <w:szCs w:val="28"/>
          </w:rPr>
          <w:t>подраздела 6.2</w:t>
        </w:r>
      </w:hyperlink>
      <w:r>
        <w:rPr>
          <w:sz w:val="28"/>
          <w:szCs w:val="28"/>
        </w:rPr>
        <w:t xml:space="preserve"> "Срочные обязательства финансового характера" справки следует обратить внимание на необходимость указания:</w:t>
      </w:r>
    </w:p>
    <w:p>
      <w:pPr>
        <w:pStyle w:val="ConsPlusNormal"/>
        <w:spacing w:before="240" w:after="0"/>
        <w:ind w:firstLine="540"/>
        <w:jc w:val="both"/>
        <w:rPr>
          <w:sz w:val="28"/>
          <w:szCs w:val="28"/>
        </w:rPr>
      </w:pPr>
      <w:r>
        <w:rPr>
          <w:sz w:val="28"/>
          <w:szCs w:val="28"/>
        </w:rPr>
        <w:t>1) содержания обязательства;</w:t>
      </w:r>
    </w:p>
    <w:p>
      <w:pPr>
        <w:pStyle w:val="ConsPlusNormal"/>
        <w:spacing w:before="240" w:after="0"/>
        <w:ind w:firstLine="540"/>
        <w:jc w:val="both"/>
        <w:rPr>
          <w:sz w:val="28"/>
          <w:szCs w:val="28"/>
        </w:rPr>
      </w:pPr>
      <w:r>
        <w:rPr>
          <w:sz w:val="28"/>
          <w:szCs w:val="28"/>
        </w:rPr>
        <w:t>2) кредитора (должника);</w:t>
      </w:r>
    </w:p>
    <w:p>
      <w:pPr>
        <w:pStyle w:val="ConsPlusNormal"/>
        <w:spacing w:before="240" w:after="0"/>
        <w:ind w:firstLine="540"/>
        <w:jc w:val="both"/>
        <w:rPr>
          <w:sz w:val="28"/>
          <w:szCs w:val="28"/>
        </w:rPr>
      </w:pPr>
      <w:r>
        <w:rPr>
          <w:sz w:val="28"/>
          <w:szCs w:val="28"/>
        </w:rPr>
        <w:t>3) основания возникновения;</w:t>
      </w:r>
    </w:p>
    <w:p>
      <w:pPr>
        <w:pStyle w:val="ConsPlusNormal"/>
        <w:spacing w:before="240" w:after="0"/>
        <w:ind w:firstLine="540"/>
        <w:jc w:val="both"/>
        <w:rPr>
          <w:sz w:val="28"/>
          <w:szCs w:val="28"/>
        </w:rPr>
      </w:pPr>
      <w:r>
        <w:rPr>
          <w:sz w:val="28"/>
          <w:szCs w:val="28"/>
        </w:rPr>
        <w:t>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pPr>
        <w:pStyle w:val="ConsPlusNormal"/>
        <w:spacing w:before="240" w:after="0"/>
        <w:ind w:firstLine="540"/>
        <w:jc w:val="both"/>
        <w:rPr>
          <w:sz w:val="28"/>
          <w:szCs w:val="28"/>
        </w:rPr>
      </w:pPr>
      <w:r>
        <w:rPr>
          <w:sz w:val="28"/>
          <w:szCs w:val="28"/>
        </w:rPr>
        <w:t>5) условий обязательства.</w:t>
      </w:r>
    </w:p>
    <w:p>
      <w:pPr>
        <w:pStyle w:val="ConsPlusNormal"/>
        <w:spacing w:before="240" w:after="0"/>
        <w:ind w:firstLine="540"/>
        <w:jc w:val="both"/>
        <w:rPr/>
      </w:pPr>
      <w:r>
        <w:rPr>
          <w:sz w:val="28"/>
          <w:szCs w:val="28"/>
        </w:rPr>
        <w:t xml:space="preserve">5. При анализе суммы обязательства/размера обязательства по состоянию на отчетную дату необходимо удостовериться, что в данном </w:t>
      </w:r>
      <w:hyperlink r:id="rId87">
        <w:r>
          <w:rPr>
            <w:rStyle w:val="Style10"/>
            <w:sz w:val="28"/>
            <w:szCs w:val="28"/>
          </w:rPr>
          <w:t>подразделе</w:t>
        </w:r>
      </w:hyperlink>
      <w:r>
        <w:rPr>
          <w:sz w:val="28"/>
          <w:szCs w:val="28"/>
        </w:rPr>
        <w:t xml:space="preserve"> не указаны срочные обязательства финансового характера на 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pPr>
        <w:pStyle w:val="ConsPlusNormal"/>
        <w:spacing w:before="240" w:after="0"/>
        <w:ind w:firstLine="540"/>
        <w:jc w:val="both"/>
        <w:rPr>
          <w:sz w:val="28"/>
          <w:szCs w:val="28"/>
        </w:rPr>
      </w:pPr>
      <w:r>
        <w:rPr>
          <w:sz w:val="28"/>
          <w:szCs w:val="28"/>
        </w:rPr>
        <w:t>6. При анализе информации о кредиторе (должнике) и гарантиях и поручительствах необходимо удостовериться в отсутствии конфликта интересов.</w:t>
      </w:r>
    </w:p>
    <w:p>
      <w:pPr>
        <w:pStyle w:val="ConsPlusNormal"/>
        <w:spacing w:before="240" w:after="0"/>
        <w:ind w:firstLine="540"/>
        <w:jc w:val="both"/>
        <w:rPr>
          <w:sz w:val="28"/>
          <w:szCs w:val="28"/>
        </w:rPr>
      </w:pPr>
      <w:r>
        <w:rPr>
          <w:sz w:val="28"/>
          <w:szCs w:val="28"/>
        </w:rPr>
        <w:t>7. 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 Рекомендуется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pPr>
        <w:pStyle w:val="ConsPlusNormal"/>
        <w:spacing w:before="240" w:after="0"/>
        <w:ind w:firstLine="540"/>
        <w:jc w:val="both"/>
        <w:rPr>
          <w:sz w:val="28"/>
          <w:szCs w:val="28"/>
        </w:rPr>
      </w:pPr>
      <w:r>
        <w:rPr>
          <w:sz w:val="28"/>
          <w:szCs w:val="28"/>
        </w:rPr>
        <w:t>В случае существенного расхождения между этими показателями необходимо запросить пояснения.</w:t>
      </w:r>
    </w:p>
    <w:p>
      <w:pPr>
        <w:pStyle w:val="ConsPlusNormal"/>
        <w:spacing w:before="240" w:after="0"/>
        <w:ind w:firstLine="540"/>
        <w:jc w:val="both"/>
        <w:rPr/>
      </w:pPr>
      <w:r>
        <w:rPr>
          <w:sz w:val="28"/>
          <w:szCs w:val="28"/>
        </w:rPr>
        <w:t xml:space="preserve">8. При наличии кредитных договоров необходимо обращать внимание на отражение сведений в </w:t>
      </w:r>
      <w:hyperlink r:id="rId88">
        <w:r>
          <w:rPr>
            <w:rStyle w:val="Style10"/>
            <w:sz w:val="28"/>
            <w:szCs w:val="28"/>
          </w:rPr>
          <w:t>разделе 4</w:t>
        </w:r>
      </w:hyperlink>
      <w:r>
        <w:rPr>
          <w:sz w:val="28"/>
          <w:szCs w:val="28"/>
        </w:rPr>
        <w:t xml:space="preserve"> "Сведения о счетах в банках и иных кредитных организациях" справки об имеющихся счетах, которые открыты при заключении кредитных договоров.</w:t>
      </w:r>
    </w:p>
    <w:p>
      <w:pPr>
        <w:pStyle w:val="ConsPlusNormal"/>
        <w:spacing w:before="240" w:after="0"/>
        <w:ind w:firstLine="540"/>
        <w:jc w:val="both"/>
        <w:rPr/>
      </w:pPr>
      <w:r>
        <w:rPr>
          <w:sz w:val="28"/>
          <w:szCs w:val="28"/>
        </w:rPr>
        <w:t xml:space="preserve">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открытие счета, информация о таком счете должна быть отражена в </w:t>
      </w:r>
      <w:hyperlink r:id="rId89">
        <w:r>
          <w:rPr>
            <w:rStyle w:val="Style10"/>
            <w:sz w:val="28"/>
            <w:szCs w:val="28"/>
          </w:rPr>
          <w:t>разделе 4</w:t>
        </w:r>
      </w:hyperlink>
      <w:r>
        <w:rPr>
          <w:sz w:val="28"/>
          <w:szCs w:val="28"/>
        </w:rPr>
        <w:t xml:space="preserve"> "Сведения о счетах в банках и иных кредитных организациях" справки.</w:t>
      </w:r>
    </w:p>
    <w:p>
      <w:pPr>
        <w:pStyle w:val="ConsPlusNormal"/>
        <w:spacing w:before="240" w:after="0"/>
        <w:ind w:firstLine="540"/>
        <w:jc w:val="both"/>
        <w:rPr/>
      </w:pPr>
      <w:r>
        <w:rPr>
          <w:sz w:val="28"/>
          <w:szCs w:val="28"/>
        </w:rPr>
        <w:t xml:space="preserve">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w:t>
      </w:r>
      <w:hyperlink r:id="rId90">
        <w:r>
          <w:rPr>
            <w:rStyle w:val="Style10"/>
            <w:sz w:val="28"/>
            <w:szCs w:val="28"/>
          </w:rPr>
          <w:t>разделе 3</w:t>
        </w:r>
      </w:hyperlink>
      <w:r>
        <w:rPr>
          <w:sz w:val="28"/>
          <w:szCs w:val="28"/>
        </w:rPr>
        <w:t xml:space="preserve"> "Сведения об имуществе" справки.</w:t>
      </w:r>
    </w:p>
    <w:p>
      <w:pPr>
        <w:pStyle w:val="ConsPlusNormal"/>
        <w:spacing w:before="240" w:after="0"/>
        <w:ind w:firstLine="540"/>
        <w:jc w:val="both"/>
        <w:rPr/>
      </w:pPr>
      <w:r>
        <w:rPr>
          <w:sz w:val="28"/>
          <w:szCs w:val="28"/>
        </w:rPr>
        <w:t xml:space="preserve">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w:t>
      </w:r>
      <w:hyperlink r:id="rId91">
        <w:r>
          <w:rPr>
            <w:rStyle w:val="Style10"/>
            <w:sz w:val="28"/>
            <w:szCs w:val="28"/>
          </w:rPr>
          <w:t>разделе</w:t>
        </w:r>
      </w:hyperlink>
      <w:r>
        <w:rPr>
          <w:sz w:val="28"/>
          <w:szCs w:val="28"/>
        </w:rPr>
        <w:t xml:space="preserve"> и сведений о каждой позиции.</w:t>
      </w:r>
    </w:p>
    <w:p>
      <w:pPr>
        <w:pStyle w:val="ConsPlusNormal"/>
        <w:spacing w:before="240" w:after="0"/>
        <w:ind w:firstLine="540"/>
        <w:jc w:val="both"/>
        <w:rPr/>
      </w:pPr>
      <w:r>
        <w:rPr>
          <w:sz w:val="28"/>
          <w:szCs w:val="28"/>
        </w:rPr>
        <w:t xml:space="preserve">11.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w:t>
      </w:r>
      <w:hyperlink r:id="rId92">
        <w:r>
          <w:rPr>
            <w:rStyle w:val="Style10"/>
            <w:sz w:val="28"/>
            <w:szCs w:val="28"/>
          </w:rPr>
          <w:t>разделе 1</w:t>
        </w:r>
      </w:hyperlink>
      <w:r>
        <w:rPr>
          <w:sz w:val="28"/>
          <w:szCs w:val="28"/>
        </w:rPr>
        <w:t xml:space="preserve"> "Сведения о доходах" представленных справок. В случае наличия сомнений в объективности представленных сведений необходимо запросить пояснения, в том числе в отношении источника погашения обязательств.</w:t>
      </w:r>
    </w:p>
    <w:p>
      <w:pPr>
        <w:pStyle w:val="ConsPlusNormal"/>
        <w:spacing w:before="240" w:after="0"/>
        <w:ind w:firstLine="540"/>
        <w:jc w:val="both"/>
        <w:rPr>
          <w:sz w:val="28"/>
          <w:szCs w:val="28"/>
        </w:rPr>
      </w:pPr>
      <w:r>
        <w:rPr>
          <w:sz w:val="28"/>
          <w:szCs w:val="28"/>
        </w:rPr>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pPr>
        <w:pStyle w:val="ConsPlusNormal"/>
        <w:spacing w:before="240" w:after="0"/>
        <w:ind w:firstLine="540"/>
        <w:jc w:val="both"/>
        <w:rPr>
          <w:sz w:val="28"/>
          <w:szCs w:val="28"/>
        </w:rPr>
      </w:pPr>
      <w:r>
        <w:rPr>
          <w:sz w:val="28"/>
          <w:szCs w:val="28"/>
        </w:rPr>
        <w:t>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необходимо запросить пояснения.</w:t>
      </w:r>
    </w:p>
    <w:p>
      <w:pPr>
        <w:pStyle w:val="ConsPlusNormal"/>
        <w:spacing w:before="240" w:after="0"/>
        <w:ind w:firstLine="540"/>
        <w:jc w:val="both"/>
        <w:rPr>
          <w:sz w:val="28"/>
          <w:szCs w:val="28"/>
        </w:rPr>
      </w:pPr>
      <w:r>
        <w:rPr>
          <w:sz w:val="28"/>
          <w:szCs w:val="28"/>
        </w:rPr>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pPr>
        <w:pStyle w:val="ConsPlusNormal"/>
        <w:spacing w:before="240" w:after="0"/>
        <w:ind w:firstLine="540"/>
        <w:jc w:val="both"/>
        <w:rPr>
          <w:sz w:val="28"/>
          <w:szCs w:val="28"/>
        </w:rPr>
      </w:pPr>
      <w:r>
        <w:rPr>
          <w:sz w:val="28"/>
          <w:szCs w:val="28"/>
        </w:rPr>
        <w:t>В целях определения среднерыночной ставки и условий предоставления кредитных средств рекомендуется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pPr>
        <w:pStyle w:val="ConsPlusNormal"/>
        <w:spacing w:before="240" w:after="0"/>
        <w:ind w:firstLine="540"/>
        <w:jc w:val="both"/>
        <w:rPr/>
      </w:pPr>
      <w:r>
        <w:rPr>
          <w:sz w:val="28"/>
          <w:szCs w:val="28"/>
        </w:rPr>
        <w:t xml:space="preserve">14. При наличии кредита или займа, сумма которых значительно превышает годовой доход лица, супруги (супруга), необходимо проверить в </w:t>
      </w:r>
      <w:hyperlink r:id="rId93">
        <w:r>
          <w:rPr>
            <w:rStyle w:val="Style10"/>
            <w:sz w:val="28"/>
            <w:szCs w:val="28"/>
          </w:rPr>
          <w:t>разделе 3.1</w:t>
        </w:r>
      </w:hyperlink>
      <w:r>
        <w:rPr>
          <w:sz w:val="28"/>
          <w:szCs w:val="28"/>
        </w:rPr>
        <w:t xml:space="preserve"> справки наличие соответствующего вновь приобретенного имущества или наличие в </w:t>
      </w:r>
      <w:hyperlink r:id="rId94">
        <w:r>
          <w:rPr>
            <w:rStyle w:val="Style10"/>
            <w:sz w:val="28"/>
            <w:szCs w:val="28"/>
          </w:rPr>
          <w:t>разделе 6.2</w:t>
        </w:r>
      </w:hyperlink>
      <w:r>
        <w:rPr>
          <w:sz w:val="28"/>
          <w:szCs w:val="28"/>
        </w:rPr>
        <w:t xml:space="preserve"> справки информации о финансовом обязательстве со стороны застройщика.</w:t>
      </w:r>
    </w:p>
    <w:p>
      <w:pPr>
        <w:pStyle w:val="ConsPlusNormal"/>
        <w:jc w:val="both"/>
        <w:rPr>
          <w:sz w:val="28"/>
          <w:szCs w:val="28"/>
        </w:rPr>
      </w:pPr>
      <w:r>
        <w:rPr>
          <w:sz w:val="28"/>
          <w:szCs w:val="28"/>
        </w:rPr>
      </w:r>
    </w:p>
    <w:p>
      <w:pPr>
        <w:pStyle w:val="ConsPlusTitle"/>
        <w:numPr>
          <w:ilvl w:val="0"/>
          <w:numId w:val="0"/>
        </w:numPr>
        <w:ind w:firstLine="540"/>
        <w:jc w:val="center"/>
        <w:outlineLvl w:val="1"/>
        <w:rPr>
          <w:rFonts w:ascii="Times New Roman" w:hAnsi="Times New Roman" w:cs="Times New Roman"/>
          <w:sz w:val="28"/>
          <w:szCs w:val="28"/>
        </w:rPr>
      </w:pPr>
      <w:r>
        <w:rPr>
          <w:rFonts w:cs="Times New Roman" w:ascii="Times New Roman" w:hAnsi="Times New Roman"/>
          <w:sz w:val="28"/>
          <w:szCs w:val="28"/>
        </w:rPr>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pPr>
        <w:pStyle w:val="ConsPlusNormal"/>
        <w:spacing w:before="240" w:after="0"/>
        <w:ind w:firstLine="540"/>
        <w:jc w:val="both"/>
        <w:rPr/>
      </w:pPr>
      <w:r>
        <w:rPr>
          <w:sz w:val="28"/>
          <w:szCs w:val="28"/>
        </w:rPr>
        <w:t xml:space="preserve">При анализе указанного </w:t>
      </w:r>
      <w:hyperlink r:id="rId95">
        <w:r>
          <w:rPr>
            <w:rStyle w:val="Style10"/>
            <w:sz w:val="28"/>
            <w:szCs w:val="28"/>
          </w:rPr>
          <w:t>раздела</w:t>
        </w:r>
      </w:hyperlink>
      <w:r>
        <w:rPr>
          <w:sz w:val="28"/>
          <w:szCs w:val="28"/>
        </w:rPr>
        <w:t xml:space="preserve">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w:t>
      </w:r>
      <w:hyperlink r:id="rId96">
        <w:r>
          <w:rPr>
            <w:rStyle w:val="Style10"/>
            <w:sz w:val="28"/>
            <w:szCs w:val="28"/>
          </w:rPr>
          <w:t>статья 153</w:t>
        </w:r>
      </w:hyperlink>
      <w:r>
        <w:rPr>
          <w:sz w:val="28"/>
          <w:szCs w:val="28"/>
        </w:rPr>
        <w:t xml:space="preserve"> Гражданского кодекса Российской Федерации).</w:t>
      </w:r>
    </w:p>
    <w:p>
      <w:pPr>
        <w:pStyle w:val="ConsPlusNormal"/>
        <w:spacing w:before="240" w:after="0"/>
        <w:ind w:firstLine="540"/>
        <w:jc w:val="both"/>
        <w:rPr/>
      </w:pPr>
      <w:r>
        <w:rPr>
          <w:sz w:val="28"/>
          <w:szCs w:val="28"/>
        </w:rPr>
        <w:t xml:space="preserve">В случае если в отношении объекта имущества, ранее находившегося в собственности, осуществлена безвозмездная сделка, такая информация должна быть указана в </w:t>
      </w:r>
      <w:hyperlink r:id="rId97">
        <w:r>
          <w:rPr>
            <w:rStyle w:val="Style10"/>
            <w:sz w:val="28"/>
            <w:szCs w:val="28"/>
          </w:rPr>
          <w:t>разделе 7</w:t>
        </w:r>
      </w:hyperlink>
      <w:r>
        <w:rPr>
          <w:sz w:val="28"/>
          <w:szCs w:val="28"/>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pPr>
        <w:pStyle w:val="ConsPlusNormal"/>
        <w:spacing w:before="240" w:after="0"/>
        <w:ind w:firstLine="540"/>
        <w:jc w:val="both"/>
        <w:rPr/>
      </w:pPr>
      <w:r>
        <w:rPr>
          <w:sz w:val="28"/>
          <w:szCs w:val="28"/>
        </w:rPr>
        <w:t xml:space="preserve">Информация, указанная в данном </w:t>
      </w:r>
      <w:hyperlink r:id="rId98">
        <w:r>
          <w:rPr>
            <w:rStyle w:val="Style10"/>
            <w:sz w:val="28"/>
            <w:szCs w:val="28"/>
          </w:rPr>
          <w:t>разделе</w:t>
        </w:r>
      </w:hyperlink>
      <w:r>
        <w:rPr>
          <w:sz w:val="28"/>
          <w:szCs w:val="28"/>
        </w:rPr>
        <w:t>, сопоставляется с иными разделами справки за текущий и предыдущие периоды на предмет согласованности отображения соответствующих сведений.</w:t>
      </w:r>
    </w:p>
    <w:p>
      <w:pPr>
        <w:pStyle w:val="Normal"/>
        <w:rPr/>
      </w:pPr>
      <w:r>
        <w:rPr/>
      </w:r>
    </w:p>
    <w:sectPr>
      <w:type w:val="nextPage"/>
      <w:pgSz w:w="11906" w:h="16838"/>
      <w:pgMar w:left="1134"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XO Thames">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
    <w:qFormat/>
    <w:pPr>
      <w:widowControl/>
      <w:bidi w:val="0"/>
      <w:spacing w:lineRule="auto" w:line="240" w:before="0" w:after="0"/>
      <w:jc w:val="left"/>
    </w:pPr>
    <w:rPr>
      <w:rFonts w:ascii="Times New Roman" w:hAnsi="Times New Roman" w:eastAsia="Times New Roman" w:cs="Times New Roman"/>
      <w:color w:val="000000"/>
      <w:kern w:val="0"/>
      <w:sz w:val="28"/>
      <w:szCs w:val="20"/>
      <w:lang w:val="ru-RU" w:eastAsia="ru-RU" w:bidi="ar-SA"/>
    </w:rPr>
  </w:style>
  <w:style w:type="paragraph" w:styleId="1">
    <w:name w:val="Heading 1"/>
    <w:basedOn w:val="Normal"/>
    <w:next w:val="Normal"/>
    <w:link w:val="11"/>
    <w:uiPriority w:val="9"/>
    <w:qFormat/>
    <w:pPr>
      <w:keepNext w:val="true"/>
      <w:jc w:val="center"/>
      <w:outlineLvl w:val="0"/>
    </w:pPr>
    <w:rPr>
      <w:b/>
      <w:spacing w:val="20"/>
    </w:rPr>
  </w:style>
  <w:style w:type="paragraph" w:styleId="2">
    <w:name w:val="Heading 2"/>
    <w:basedOn w:val="Normal"/>
    <w:next w:val="Normal"/>
    <w:link w:val="20"/>
    <w:uiPriority w:val="9"/>
    <w:qFormat/>
    <w:pPr>
      <w:widowControl/>
      <w:bidi w:val="0"/>
      <w:spacing w:before="120" w:after="120"/>
      <w:jc w:val="both"/>
      <w:outlineLvl w:val="1"/>
    </w:pPr>
    <w:rPr>
      <w:rFonts w:ascii="XO Thames" w:hAnsi="XO Thames"/>
      <w:b/>
      <w:sz w:val="28"/>
    </w:rPr>
  </w:style>
  <w:style w:type="paragraph" w:styleId="3">
    <w:name w:val="Heading 3"/>
    <w:basedOn w:val="Normal"/>
    <w:next w:val="Normal"/>
    <w:link w:val="30"/>
    <w:uiPriority w:val="9"/>
    <w:qFormat/>
    <w:pPr>
      <w:widowControl/>
      <w:bidi w:val="0"/>
      <w:spacing w:before="120" w:after="120"/>
      <w:jc w:val="both"/>
      <w:outlineLvl w:val="2"/>
    </w:pPr>
    <w:rPr>
      <w:rFonts w:ascii="XO Thames" w:hAnsi="XO Thames"/>
      <w:b/>
      <w:sz w:val="26"/>
    </w:rPr>
  </w:style>
  <w:style w:type="paragraph" w:styleId="4">
    <w:name w:val="Heading 4"/>
    <w:basedOn w:val="Normal"/>
    <w:next w:val="Normal"/>
    <w:link w:val="40"/>
    <w:uiPriority w:val="9"/>
    <w:qFormat/>
    <w:pPr>
      <w:widowControl/>
      <w:bidi w:val="0"/>
      <w:spacing w:before="120" w:after="120"/>
      <w:jc w:val="both"/>
      <w:outlineLvl w:val="3"/>
    </w:pPr>
    <w:rPr>
      <w:rFonts w:ascii="XO Thames" w:hAnsi="XO Thames"/>
      <w:b/>
      <w:sz w:val="24"/>
    </w:rPr>
  </w:style>
  <w:style w:type="paragraph" w:styleId="5">
    <w:name w:val="Heading 5"/>
    <w:basedOn w:val="Normal"/>
    <w:next w:val="Normal"/>
    <w:link w:val="50"/>
    <w:uiPriority w:val="9"/>
    <w:qFormat/>
    <w:pPr>
      <w:widowControl/>
      <w:bidi w:val="0"/>
      <w:spacing w:before="120" w:after="120"/>
      <w:jc w:val="both"/>
      <w:outlineLvl w:val="4"/>
    </w:pPr>
    <w:rPr>
      <w:rFonts w:ascii="XO Thames" w:hAnsi="XO Thames"/>
      <w:b/>
    </w:rPr>
  </w:style>
  <w:style w:type="character" w:styleId="DefaultParagraphFont" w:default="1">
    <w:name w:val="Default Paragraph Font"/>
    <w:uiPriority w:val="1"/>
    <w:semiHidden/>
    <w:unhideWhenUsed/>
    <w:qFormat/>
    <w:rPr/>
  </w:style>
  <w:style w:type="character" w:styleId="11" w:customStyle="1">
    <w:name w:val="Обычный1"/>
    <w:link w:val="12"/>
    <w:qFormat/>
    <w:rPr>
      <w:sz w:val="28"/>
    </w:rPr>
  </w:style>
  <w:style w:type="character" w:styleId="21" w:customStyle="1">
    <w:name w:val="Оглавление 2 Знак"/>
    <w:link w:val="21"/>
    <w:qFormat/>
    <w:rPr>
      <w:rFonts w:ascii="XO Thames" w:hAnsi="XO Thames"/>
      <w:sz w:val="28"/>
    </w:rPr>
  </w:style>
  <w:style w:type="character" w:styleId="41" w:customStyle="1">
    <w:name w:val="Оглавление 4 Знак"/>
    <w:link w:val="41"/>
    <w:qFormat/>
    <w:rPr>
      <w:rFonts w:ascii="XO Thames" w:hAnsi="XO Thames"/>
      <w:sz w:val="28"/>
    </w:rPr>
  </w:style>
  <w:style w:type="character" w:styleId="6" w:customStyle="1">
    <w:name w:val="Оглавление 6 Знак"/>
    <w:link w:val="6"/>
    <w:qFormat/>
    <w:rPr>
      <w:rFonts w:ascii="XO Thames" w:hAnsi="XO Thames"/>
      <w:sz w:val="28"/>
    </w:rPr>
  </w:style>
  <w:style w:type="character" w:styleId="7" w:customStyle="1">
    <w:name w:val="Оглавление 7 Знак"/>
    <w:link w:val="7"/>
    <w:qFormat/>
    <w:rPr>
      <w:rFonts w:ascii="XO Thames" w:hAnsi="XO Thames"/>
      <w:sz w:val="28"/>
    </w:rPr>
  </w:style>
  <w:style w:type="character" w:styleId="Endnote" w:customStyle="1">
    <w:name w:val="Endnote"/>
    <w:link w:val="Endnote"/>
    <w:qFormat/>
    <w:rPr>
      <w:rFonts w:ascii="XO Thames" w:hAnsi="XO Thames"/>
      <w:sz w:val="22"/>
    </w:rPr>
  </w:style>
  <w:style w:type="character" w:styleId="31" w:customStyle="1">
    <w:name w:val="Заголовок 3 Знак"/>
    <w:link w:val="3"/>
    <w:qFormat/>
    <w:rPr>
      <w:rFonts w:ascii="XO Thames" w:hAnsi="XO Thames"/>
      <w:b/>
      <w:sz w:val="26"/>
    </w:rPr>
  </w:style>
  <w:style w:type="character" w:styleId="32" w:customStyle="1">
    <w:name w:val="Оглавление 3 Знак"/>
    <w:link w:val="31"/>
    <w:qFormat/>
    <w:rPr>
      <w:rFonts w:ascii="XO Thames" w:hAnsi="XO Thames"/>
      <w:sz w:val="28"/>
    </w:rPr>
  </w:style>
  <w:style w:type="character" w:styleId="Style9" w:customStyle="1">
    <w:name w:val="Текст выноски Знак"/>
    <w:basedOn w:val="11"/>
    <w:link w:val="a3"/>
    <w:qFormat/>
    <w:rPr>
      <w:rFonts w:ascii="Tahoma" w:hAnsi="Tahoma"/>
      <w:color w:val="000000"/>
      <w:sz w:val="16"/>
    </w:rPr>
  </w:style>
  <w:style w:type="character" w:styleId="51" w:customStyle="1">
    <w:name w:val="Заголовок 5 Знак"/>
    <w:link w:val="5"/>
    <w:qFormat/>
    <w:rPr>
      <w:rFonts w:ascii="XO Thames" w:hAnsi="XO Thames"/>
      <w:b/>
      <w:sz w:val="22"/>
    </w:rPr>
  </w:style>
  <w:style w:type="character" w:styleId="12" w:customStyle="1">
    <w:name w:val="Заголовок 1 Знак"/>
    <w:basedOn w:val="11"/>
    <w:link w:val="10"/>
    <w:qFormat/>
    <w:rPr>
      <w:rFonts w:ascii="Times New Roman" w:hAnsi="Times New Roman"/>
      <w:b/>
      <w:color w:val="000000"/>
      <w:spacing w:val="20"/>
      <w:sz w:val="28"/>
    </w:rPr>
  </w:style>
  <w:style w:type="character" w:styleId="Style10">
    <w:name w:val="Интернет-ссылка"/>
    <w:link w:val="14"/>
    <w:rPr>
      <w:color w:val="0000FF"/>
      <w:u w:val="single"/>
    </w:rPr>
  </w:style>
  <w:style w:type="character" w:styleId="Footnote" w:customStyle="1">
    <w:name w:val="Footnote"/>
    <w:link w:val="Footnote"/>
    <w:qFormat/>
    <w:rPr>
      <w:rFonts w:ascii="XO Thames" w:hAnsi="XO Thames"/>
      <w:sz w:val="22"/>
    </w:rPr>
  </w:style>
  <w:style w:type="character" w:styleId="13" w:customStyle="1">
    <w:name w:val="Оглавление 1 Знак"/>
    <w:link w:val="15"/>
    <w:qFormat/>
    <w:rPr>
      <w:rFonts w:ascii="XO Thames" w:hAnsi="XO Thames"/>
      <w:b/>
      <w:sz w:val="28"/>
    </w:rPr>
  </w:style>
  <w:style w:type="character" w:styleId="Style11" w:customStyle="1">
    <w:name w:val="Нормальный"/>
    <w:link w:val="a6"/>
    <w:qFormat/>
    <w:rPr>
      <w:rFonts w:ascii="Times New Roman" w:hAnsi="Times New Roman"/>
      <w:sz w:val="24"/>
    </w:rPr>
  </w:style>
  <w:style w:type="character" w:styleId="HeaderandFooter" w:customStyle="1">
    <w:name w:val="Header and Footer"/>
    <w:link w:val="HeaderandFooter"/>
    <w:qFormat/>
    <w:rPr>
      <w:rFonts w:ascii="XO Thames" w:hAnsi="XO Thames"/>
      <w:sz w:val="20"/>
    </w:rPr>
  </w:style>
  <w:style w:type="character" w:styleId="Style12" w:customStyle="1">
    <w:name w:val="Основной текст с отступом Знак"/>
    <w:basedOn w:val="11"/>
    <w:link w:val="a8"/>
    <w:qFormat/>
    <w:rPr>
      <w:rFonts w:ascii="Times New Roman" w:hAnsi="Times New Roman"/>
      <w:color w:val="000000"/>
      <w:sz w:val="28"/>
    </w:rPr>
  </w:style>
  <w:style w:type="character" w:styleId="9" w:customStyle="1">
    <w:name w:val="Оглавление 9 Знак"/>
    <w:link w:val="9"/>
    <w:qFormat/>
    <w:rPr>
      <w:rFonts w:ascii="XO Thames" w:hAnsi="XO Thames"/>
      <w:sz w:val="28"/>
    </w:rPr>
  </w:style>
  <w:style w:type="character" w:styleId="8" w:customStyle="1">
    <w:name w:val="Оглавление 8 Знак"/>
    <w:link w:val="8"/>
    <w:qFormat/>
    <w:rPr>
      <w:rFonts w:ascii="XO Thames" w:hAnsi="XO Thames"/>
      <w:sz w:val="28"/>
    </w:rPr>
  </w:style>
  <w:style w:type="character" w:styleId="52" w:customStyle="1">
    <w:name w:val="Оглавление 5 Знак"/>
    <w:link w:val="51"/>
    <w:qFormat/>
    <w:rPr>
      <w:rFonts w:ascii="XO Thames" w:hAnsi="XO Thames"/>
      <w:sz w:val="28"/>
    </w:rPr>
  </w:style>
  <w:style w:type="character" w:styleId="Style13" w:customStyle="1">
    <w:name w:val="Подзаголовок Знак"/>
    <w:link w:val="aa"/>
    <w:qFormat/>
    <w:rPr>
      <w:rFonts w:ascii="XO Thames" w:hAnsi="XO Thames"/>
      <w:i/>
      <w:sz w:val="24"/>
    </w:rPr>
  </w:style>
  <w:style w:type="character" w:styleId="Style14" w:customStyle="1">
    <w:name w:val="Название Знак"/>
    <w:link w:val="ac"/>
    <w:qFormat/>
    <w:rPr>
      <w:rFonts w:ascii="XO Thames" w:hAnsi="XO Thames"/>
      <w:b/>
      <w:caps/>
      <w:sz w:val="40"/>
    </w:rPr>
  </w:style>
  <w:style w:type="character" w:styleId="42" w:customStyle="1">
    <w:name w:val="Заголовок 4 Знак"/>
    <w:link w:val="4"/>
    <w:qFormat/>
    <w:rPr>
      <w:rFonts w:ascii="XO Thames" w:hAnsi="XO Thames"/>
      <w:b/>
      <w:sz w:val="24"/>
    </w:rPr>
  </w:style>
  <w:style w:type="character" w:styleId="22" w:customStyle="1">
    <w:name w:val="Заголовок 2 Знак"/>
    <w:link w:val="2"/>
    <w:qFormat/>
    <w:rPr>
      <w:rFonts w:ascii="XO Thames" w:hAnsi="XO Thames"/>
      <w:b/>
      <w:sz w:val="28"/>
    </w:rPr>
  </w:style>
  <w:style w:type="character" w:styleId="23" w:customStyle="1">
    <w:name w:val="Основной текст с отступом 2 Знак"/>
    <w:basedOn w:val="DefaultParagraphFont"/>
    <w:link w:val="23"/>
    <w:qFormat/>
    <w:rsid w:val="00dc1dce"/>
    <w:rPr>
      <w:rFonts w:ascii="Times New Roman" w:hAnsi="Times New Roman"/>
      <w:color w:val="auto"/>
      <w:sz w:val="28"/>
      <w:szCs w:val="28"/>
    </w:rPr>
  </w:style>
  <w:style w:type="character" w:styleId="ListLabel1">
    <w:name w:val="ListLabel 1"/>
    <w:qFormat/>
    <w:rPr>
      <w:szCs w:val="28"/>
    </w:rPr>
  </w:style>
  <w:style w:type="character" w:styleId="ListLabel2">
    <w:name w:val="ListLabel 2"/>
    <w:qFormat/>
    <w:rPr>
      <w:sz w:val="28"/>
      <w:szCs w:val="28"/>
    </w:rPr>
  </w:style>
  <w:style w:type="character" w:styleId="ListLabel3">
    <w:name w:val="ListLabel 3"/>
    <w:qFormat/>
    <w:rPr>
      <w:szCs w:val="28"/>
    </w:rPr>
  </w:style>
  <w:style w:type="character" w:styleId="ListLabel4">
    <w:name w:val="ListLabel 4"/>
    <w:qFormat/>
    <w:rPr>
      <w:sz w:val="28"/>
      <w:szCs w:val="28"/>
    </w:rPr>
  </w:style>
  <w:style w:type="character" w:styleId="ListLabel5">
    <w:name w:val="ListLabel 5"/>
    <w:qFormat/>
    <w:rPr>
      <w:szCs w:val="28"/>
    </w:rPr>
  </w:style>
  <w:style w:type="character" w:styleId="ListLabel6">
    <w:name w:val="ListLabel 6"/>
    <w:qFormat/>
    <w:rPr>
      <w:sz w:val="28"/>
      <w:szCs w:val="28"/>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24">
    <w:name w:val="TOC 2"/>
    <w:basedOn w:val="Normal"/>
    <w:next w:val="Normal"/>
    <w:link w:val="22"/>
    <w:uiPriority w:val="39"/>
    <w:pPr>
      <w:widowControl/>
      <w:bidi w:val="0"/>
      <w:ind w:left="200" w:hanging="0"/>
      <w:jc w:val="left"/>
    </w:pPr>
    <w:rPr>
      <w:rFonts w:ascii="XO Thames" w:hAnsi="XO Thames"/>
      <w:sz w:val="28"/>
    </w:rPr>
  </w:style>
  <w:style w:type="paragraph" w:styleId="43">
    <w:name w:val="TOC 4"/>
    <w:basedOn w:val="Normal"/>
    <w:next w:val="Normal"/>
    <w:link w:val="42"/>
    <w:uiPriority w:val="39"/>
    <w:pPr>
      <w:widowControl/>
      <w:bidi w:val="0"/>
      <w:ind w:left="600" w:hanging="0"/>
      <w:jc w:val="left"/>
    </w:pPr>
    <w:rPr>
      <w:rFonts w:ascii="XO Thames" w:hAnsi="XO Thames"/>
      <w:sz w:val="28"/>
    </w:rPr>
  </w:style>
  <w:style w:type="paragraph" w:styleId="61">
    <w:name w:val="TOC 6"/>
    <w:basedOn w:val="Normal"/>
    <w:next w:val="Normal"/>
    <w:link w:val="60"/>
    <w:uiPriority w:val="39"/>
    <w:pPr>
      <w:widowControl/>
      <w:bidi w:val="0"/>
      <w:ind w:left="1000" w:hanging="0"/>
      <w:jc w:val="left"/>
    </w:pPr>
    <w:rPr>
      <w:rFonts w:ascii="XO Thames" w:hAnsi="XO Thames"/>
      <w:sz w:val="28"/>
    </w:rPr>
  </w:style>
  <w:style w:type="paragraph" w:styleId="71">
    <w:name w:val="TOC 7"/>
    <w:basedOn w:val="Normal"/>
    <w:next w:val="Normal"/>
    <w:link w:val="70"/>
    <w:uiPriority w:val="39"/>
    <w:pPr>
      <w:widowControl/>
      <w:bidi w:val="0"/>
      <w:ind w:left="1200" w:hanging="0"/>
      <w:jc w:val="left"/>
    </w:pPr>
    <w:rPr>
      <w:rFonts w:ascii="XO Thames" w:hAnsi="XO Thames"/>
      <w:sz w:val="28"/>
    </w:rPr>
  </w:style>
  <w:style w:type="paragraph" w:styleId="14" w:customStyle="1">
    <w:name w:val="Обычный1"/>
    <w:link w:val="13"/>
    <w:qFormat/>
    <w:pPr>
      <w:widowControl/>
      <w:bidi w:val="0"/>
      <w:jc w:val="left"/>
    </w:pPr>
    <w:rPr>
      <w:rFonts w:ascii="Calibri" w:hAnsi="Calibri" w:eastAsia="Times New Roman" w:cs="Times New Roman" w:asciiTheme="minorHAnsi" w:hAnsiTheme="minorHAnsi"/>
      <w:color w:val="000000"/>
      <w:kern w:val="0"/>
      <w:sz w:val="28"/>
      <w:szCs w:val="20"/>
      <w:lang w:val="ru-RU" w:eastAsia="ru-RU" w:bidi="ar-SA"/>
    </w:rPr>
  </w:style>
  <w:style w:type="paragraph" w:styleId="Endnote1" w:customStyle="1">
    <w:name w:val="Endnote"/>
    <w:link w:val="Endnote0"/>
    <w:qFormat/>
    <w:pPr>
      <w:widowControl/>
      <w:bidi w:val="0"/>
      <w:ind w:firstLine="851"/>
      <w:jc w:val="both"/>
    </w:pPr>
    <w:rPr>
      <w:rFonts w:ascii="XO Thames" w:hAnsi="XO Thames" w:eastAsia="Times New Roman" w:cs="Times New Roman"/>
      <w:color w:val="000000"/>
      <w:kern w:val="0"/>
      <w:sz w:val="28"/>
      <w:szCs w:val="20"/>
      <w:lang w:val="ru-RU" w:eastAsia="ru-RU" w:bidi="ar-SA"/>
    </w:rPr>
  </w:style>
  <w:style w:type="paragraph" w:styleId="33">
    <w:name w:val="TOC 3"/>
    <w:basedOn w:val="Normal"/>
    <w:next w:val="Normal"/>
    <w:link w:val="32"/>
    <w:uiPriority w:val="39"/>
    <w:pPr>
      <w:widowControl/>
      <w:bidi w:val="0"/>
      <w:ind w:left="400" w:hanging="0"/>
      <w:jc w:val="left"/>
    </w:pPr>
    <w:rPr>
      <w:rFonts w:ascii="XO Thames" w:hAnsi="XO Thames"/>
      <w:sz w:val="28"/>
    </w:rPr>
  </w:style>
  <w:style w:type="paragraph" w:styleId="BalloonText">
    <w:name w:val="Balloon Text"/>
    <w:basedOn w:val="Normal"/>
    <w:link w:val="a4"/>
    <w:qFormat/>
    <w:pPr/>
    <w:rPr>
      <w:rFonts w:ascii="Tahoma" w:hAnsi="Tahoma"/>
      <w:sz w:val="16"/>
    </w:rPr>
  </w:style>
  <w:style w:type="paragraph" w:styleId="15" w:customStyle="1">
    <w:name w:val="Гиперссылка1"/>
    <w:link w:val="a5"/>
    <w:qFormat/>
    <w:pPr>
      <w:widowControl/>
      <w:bidi w:val="0"/>
      <w:jc w:val="left"/>
    </w:pPr>
    <w:rPr>
      <w:rFonts w:ascii="Calibri" w:hAnsi="Calibri" w:eastAsia="Times New Roman" w:cs="Times New Roman"/>
      <w:color w:val="0000FF"/>
      <w:kern w:val="0"/>
      <w:sz w:val="28"/>
      <w:szCs w:val="20"/>
      <w:u w:val="single"/>
      <w:lang w:val="ru-RU" w:eastAsia="ru-RU" w:bidi="ar-SA"/>
    </w:rPr>
  </w:style>
  <w:style w:type="paragraph" w:styleId="Footnote1" w:customStyle="1">
    <w:name w:val="Footnote"/>
    <w:link w:val="Footnote0"/>
    <w:qFormat/>
    <w:pPr>
      <w:widowControl/>
      <w:bidi w:val="0"/>
      <w:ind w:firstLine="851"/>
      <w:jc w:val="both"/>
    </w:pPr>
    <w:rPr>
      <w:rFonts w:ascii="XO Thames" w:hAnsi="XO Thames" w:eastAsia="Times New Roman" w:cs="Times New Roman"/>
      <w:color w:val="000000"/>
      <w:kern w:val="0"/>
      <w:sz w:val="28"/>
      <w:szCs w:val="20"/>
      <w:lang w:val="ru-RU" w:eastAsia="ru-RU" w:bidi="ar-SA"/>
    </w:rPr>
  </w:style>
  <w:style w:type="paragraph" w:styleId="16">
    <w:name w:val="TOC 1"/>
    <w:basedOn w:val="Normal"/>
    <w:next w:val="Normal"/>
    <w:link w:val="16"/>
    <w:uiPriority w:val="39"/>
    <w:pPr>
      <w:widowControl/>
      <w:bidi w:val="0"/>
      <w:jc w:val="left"/>
    </w:pPr>
    <w:rPr>
      <w:rFonts w:ascii="XO Thames" w:hAnsi="XO Thames"/>
      <w:b/>
      <w:sz w:val="28"/>
    </w:rPr>
  </w:style>
  <w:style w:type="paragraph" w:styleId="Style20" w:customStyle="1">
    <w:name w:val="Нормальный"/>
    <w:link w:val="a7"/>
    <w:qFormat/>
    <w:pPr>
      <w:widowControl/>
      <w:bidi w:val="0"/>
      <w:spacing w:lineRule="auto" w:line="240" w:before="0" w:after="0"/>
      <w:ind w:firstLine="720"/>
      <w:jc w:val="both"/>
    </w:pPr>
    <w:rPr>
      <w:rFonts w:ascii="Times New Roman" w:hAnsi="Times New Roman" w:eastAsia="Times New Roman" w:cs="Times New Roman"/>
      <w:color w:val="000000"/>
      <w:kern w:val="0"/>
      <w:sz w:val="24"/>
      <w:szCs w:val="20"/>
      <w:lang w:val="ru-RU" w:eastAsia="ru-RU" w:bidi="ar-SA"/>
    </w:rPr>
  </w:style>
  <w:style w:type="paragraph" w:styleId="HeaderandFooter1" w:customStyle="1">
    <w:name w:val="Header and Footer"/>
    <w:link w:val="HeaderandFooter0"/>
    <w:qFormat/>
    <w:pPr>
      <w:widowControl/>
      <w:bidi w:val="0"/>
      <w:spacing w:lineRule="auto" w:line="240"/>
      <w:jc w:val="both"/>
    </w:pPr>
    <w:rPr>
      <w:rFonts w:ascii="XO Thames" w:hAnsi="XO Thames" w:eastAsia="Times New Roman" w:cs="Times New Roman"/>
      <w:color w:val="000000"/>
      <w:kern w:val="0"/>
      <w:sz w:val="20"/>
      <w:szCs w:val="20"/>
      <w:lang w:val="ru-RU" w:eastAsia="ru-RU" w:bidi="ar-SA"/>
    </w:rPr>
  </w:style>
  <w:style w:type="paragraph" w:styleId="Style21">
    <w:name w:val="Body Text Indent"/>
    <w:basedOn w:val="Normal"/>
    <w:link w:val="a9"/>
    <w:pPr>
      <w:ind w:firstLine="709"/>
    </w:pPr>
    <w:rPr/>
  </w:style>
  <w:style w:type="paragraph" w:styleId="91">
    <w:name w:val="TOC 9"/>
    <w:basedOn w:val="Normal"/>
    <w:next w:val="Normal"/>
    <w:link w:val="90"/>
    <w:uiPriority w:val="39"/>
    <w:pPr>
      <w:widowControl/>
      <w:bidi w:val="0"/>
      <w:ind w:left="1600" w:hanging="0"/>
      <w:jc w:val="left"/>
    </w:pPr>
    <w:rPr>
      <w:rFonts w:ascii="XO Thames" w:hAnsi="XO Thames"/>
      <w:sz w:val="28"/>
    </w:rPr>
  </w:style>
  <w:style w:type="paragraph" w:styleId="81">
    <w:name w:val="TOC 8"/>
    <w:basedOn w:val="Normal"/>
    <w:next w:val="Normal"/>
    <w:link w:val="80"/>
    <w:uiPriority w:val="39"/>
    <w:pPr>
      <w:widowControl/>
      <w:bidi w:val="0"/>
      <w:ind w:left="1400" w:hanging="0"/>
      <w:jc w:val="left"/>
    </w:pPr>
    <w:rPr>
      <w:rFonts w:ascii="XO Thames" w:hAnsi="XO Thames"/>
      <w:sz w:val="28"/>
    </w:rPr>
  </w:style>
  <w:style w:type="paragraph" w:styleId="17" w:customStyle="1">
    <w:name w:val="Основной шрифт абзаца1"/>
    <w:qFormat/>
    <w:pPr>
      <w:widowControl/>
      <w:bidi w:val="0"/>
      <w:jc w:val="left"/>
    </w:pPr>
    <w:rPr>
      <w:rFonts w:ascii="Calibri" w:hAnsi="Calibri" w:eastAsia="Times New Roman" w:cs="Times New Roman" w:asciiTheme="minorHAnsi" w:hAnsiTheme="minorHAnsi"/>
      <w:color w:val="000000"/>
      <w:kern w:val="0"/>
      <w:sz w:val="28"/>
      <w:szCs w:val="20"/>
      <w:lang w:val="ru-RU" w:eastAsia="ru-RU" w:bidi="ar-SA"/>
    </w:rPr>
  </w:style>
  <w:style w:type="paragraph" w:styleId="53">
    <w:name w:val="TOC 5"/>
    <w:basedOn w:val="Normal"/>
    <w:next w:val="Normal"/>
    <w:link w:val="52"/>
    <w:uiPriority w:val="39"/>
    <w:pPr>
      <w:widowControl/>
      <w:bidi w:val="0"/>
      <w:ind w:left="800" w:hanging="0"/>
      <w:jc w:val="left"/>
    </w:pPr>
    <w:rPr>
      <w:rFonts w:ascii="XO Thames" w:hAnsi="XO Thames"/>
      <w:sz w:val="28"/>
    </w:rPr>
  </w:style>
  <w:style w:type="paragraph" w:styleId="Style22">
    <w:name w:val="Subtitle"/>
    <w:basedOn w:val="Normal"/>
    <w:next w:val="Normal"/>
    <w:link w:val="ab"/>
    <w:uiPriority w:val="11"/>
    <w:qFormat/>
    <w:pPr>
      <w:widowControl/>
      <w:bidi w:val="0"/>
      <w:jc w:val="both"/>
    </w:pPr>
    <w:rPr>
      <w:rFonts w:ascii="XO Thames" w:hAnsi="XO Thames"/>
      <w:i/>
      <w:sz w:val="24"/>
    </w:rPr>
  </w:style>
  <w:style w:type="paragraph" w:styleId="Style23">
    <w:name w:val="Title"/>
    <w:basedOn w:val="Normal"/>
    <w:next w:val="Normal"/>
    <w:link w:val="ad"/>
    <w:uiPriority w:val="10"/>
    <w:qFormat/>
    <w:pPr>
      <w:widowControl/>
      <w:bidi w:val="0"/>
      <w:spacing w:before="567" w:after="567"/>
      <w:jc w:val="center"/>
    </w:pPr>
    <w:rPr>
      <w:rFonts w:ascii="XO Thames" w:hAnsi="XO Thames"/>
      <w:b/>
      <w:caps/>
      <w:sz w:val="40"/>
    </w:rPr>
  </w:style>
  <w:style w:type="paragraph" w:styleId="BodyTextIndent2">
    <w:name w:val="Body Text Indent 2"/>
    <w:basedOn w:val="Normal"/>
    <w:link w:val="24"/>
    <w:qFormat/>
    <w:rsid w:val="00dc1dce"/>
    <w:pPr>
      <w:spacing w:lineRule="auto" w:line="480" w:before="0" w:after="120"/>
      <w:ind w:left="283" w:hanging="0"/>
    </w:pPr>
    <w:rPr>
      <w:color w:val="auto"/>
      <w:szCs w:val="28"/>
    </w:rPr>
  </w:style>
  <w:style w:type="paragraph" w:styleId="NoSpacing">
    <w:name w:val="No Spacing"/>
    <w:uiPriority w:val="1"/>
    <w:qFormat/>
    <w:rsid w:val="00dc1dce"/>
    <w:pPr>
      <w:widowControl/>
      <w:bidi w:val="0"/>
      <w:spacing w:lineRule="auto" w:line="240" w:before="0" w:after="0"/>
      <w:jc w:val="left"/>
    </w:pPr>
    <w:rPr>
      <w:rFonts w:ascii="Calibri" w:hAnsi="Calibri" w:eastAsia="Calibri" w:cs="Times New Roman"/>
      <w:color w:val="auto"/>
      <w:kern w:val="0"/>
      <w:sz w:val="28"/>
      <w:szCs w:val="22"/>
      <w:lang w:val="ru-RU" w:eastAsia="en-US" w:bidi="ar-SA"/>
    </w:rPr>
  </w:style>
  <w:style w:type="paragraph" w:styleId="ConsNormal" w:customStyle="1">
    <w:name w:val="ConsNormal"/>
    <w:qFormat/>
    <w:rsid w:val="00190a28"/>
    <w:pPr>
      <w:widowControl w:val="false"/>
      <w:bidi w:val="0"/>
      <w:spacing w:lineRule="auto" w:line="240" w:before="0" w:after="0"/>
      <w:ind w:firstLine="720"/>
      <w:jc w:val="left"/>
    </w:pPr>
    <w:rPr>
      <w:rFonts w:ascii="Arial" w:hAnsi="Arial" w:eastAsia="Times New Roman" w:cs="Arial"/>
      <w:color w:val="auto"/>
      <w:kern w:val="0"/>
      <w:sz w:val="24"/>
      <w:szCs w:val="24"/>
      <w:lang w:val="ru-RU" w:eastAsia="ru-RU" w:bidi="ar-SA"/>
    </w:rPr>
  </w:style>
  <w:style w:type="paragraph" w:styleId="ConsPlusNormal" w:customStyle="1">
    <w:name w:val="ConsPlusNormal"/>
    <w:qFormat/>
    <w:rsid w:val="00190a28"/>
    <w:pPr>
      <w:widowControl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ConsPlusTitle" w:customStyle="1">
    <w:name w:val="ConsPlusTitle"/>
    <w:uiPriority w:val="99"/>
    <w:qFormat/>
    <w:rsid w:val="00190a28"/>
    <w:pPr>
      <w:widowControl w:val="false"/>
      <w:bidi w:val="0"/>
      <w:spacing w:lineRule="auto" w:line="240" w:before="0" w:after="0"/>
      <w:jc w:val="left"/>
    </w:pPr>
    <w:rPr>
      <w:rFonts w:ascii="Arial" w:hAnsi="Arial" w:eastAsia="Times New Roman" w:cs="Arial"/>
      <w:b/>
      <w:bCs/>
      <w:color w:val="auto"/>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DBF0228F862944A35CFE5C9ACA56D012CFB8196DC1051AFCAA5F6B9C8Y4G" TargetMode="External"/><Relationship Id="rId3" Type="http://schemas.openxmlformats.org/officeDocument/2006/relationships/hyperlink" Target="https://login.consultant.ru/link/?req=doc&amp;base=LAW&amp;n=464894&amp;date=19.03.2024&amp;dst=69&amp;field=134" TargetMode="External"/><Relationship Id="rId4" Type="http://schemas.openxmlformats.org/officeDocument/2006/relationships/hyperlink" Target="https://login.consultant.ru/link/?req=doc&amp;base=LAW&amp;n=468048&amp;date=19.03.2024&amp;dst=100045&amp;field=134" TargetMode="External"/><Relationship Id="rId5" Type="http://schemas.openxmlformats.org/officeDocument/2006/relationships/hyperlink" Target="https://login.consultant.ru/link/?req=doc&amp;base=LAW&amp;n=468048&amp;date=19.03.2024&amp;dst=100056&amp;field=134" TargetMode="External"/><Relationship Id="rId6" Type="http://schemas.openxmlformats.org/officeDocument/2006/relationships/hyperlink" Target="https://login.consultant.ru/link/?req=doc&amp;base=LAW&amp;n=468048&amp;date=19.03.2024&amp;dst=100066&amp;field=134" TargetMode="External"/><Relationship Id="rId7" Type="http://schemas.openxmlformats.org/officeDocument/2006/relationships/hyperlink" Target="https://login.consultant.ru/link/?req=doc&amp;base=LAW&amp;n=468048&amp;date=19.03.2024&amp;dst=100071&amp;field=134" TargetMode="External"/><Relationship Id="rId8" Type="http://schemas.openxmlformats.org/officeDocument/2006/relationships/hyperlink" Target="https://login.consultant.ru/link/?req=doc&amp;base=LAW&amp;n=468048&amp;date=19.03.2024&amp;dst=100104&amp;field=134" TargetMode="External"/><Relationship Id="rId9" Type="http://schemas.openxmlformats.org/officeDocument/2006/relationships/hyperlink" Target="https://login.consultant.ru/link/?req=doc&amp;base=LAW&amp;n=468048&amp;date=19.03.2024&amp;dst=100105&amp;field=134" TargetMode="External"/><Relationship Id="rId10" Type="http://schemas.openxmlformats.org/officeDocument/2006/relationships/hyperlink" Target="https://login.consultant.ru/link/?req=doc&amp;base=LAW&amp;n=468048&amp;date=19.03.2024&amp;dst=100231&amp;field=134" TargetMode="External"/><Relationship Id="rId11" Type="http://schemas.openxmlformats.org/officeDocument/2006/relationships/hyperlink" Target="https://login.consultant.ru/link/?req=doc&amp;base=LAW&amp;n=468048&amp;date=19.03.2024&amp;dst=100175&amp;field=134" TargetMode="External"/><Relationship Id="rId12" Type="http://schemas.openxmlformats.org/officeDocument/2006/relationships/hyperlink" Target="https://login.consultant.ru/link/?req=doc&amp;base=LAW&amp;n=468048&amp;date=19.03.2024&amp;dst=100319&amp;field=134" TargetMode="External"/><Relationship Id="rId13" Type="http://schemas.openxmlformats.org/officeDocument/2006/relationships/hyperlink" Target="https://login.consultant.ru/link/?req=doc&amp;base=LAW&amp;n=450743&amp;date=19.03.2024&amp;dst=100174&amp;field=134" TargetMode="External"/><Relationship Id="rId14" Type="http://schemas.openxmlformats.org/officeDocument/2006/relationships/hyperlink" Target="https://login.consultant.ru/link/?req=doc&amp;base=LAW&amp;n=442435&amp;date=19.03.2024&amp;dst=100077&amp;field=134" TargetMode="External"/><Relationship Id="rId15" Type="http://schemas.openxmlformats.org/officeDocument/2006/relationships/hyperlink" Target="https://login.consultant.ru/link/?req=doc&amp;base=LAW&amp;n=450743&amp;date=19.03.2024&amp;dst=100141&amp;field=134" TargetMode="External"/><Relationship Id="rId16" Type="http://schemas.openxmlformats.org/officeDocument/2006/relationships/hyperlink" Target="https://login.consultant.ru/link/?req=doc&amp;base=LAW&amp;n=460646&amp;date=19.03.2024&amp;dst=100085&amp;field=134" TargetMode="External"/><Relationship Id="rId17" Type="http://schemas.openxmlformats.org/officeDocument/2006/relationships/hyperlink" Target="https://login.consultant.ru/link/?req=doc&amp;base=LAW&amp;n=450727&amp;date=19.03.2024&amp;dst=100137&amp;field=134" TargetMode="External"/><Relationship Id="rId18" Type="http://schemas.openxmlformats.org/officeDocument/2006/relationships/hyperlink" Target="https://login.consultant.ru/link/?req=doc&amp;base=LAW&amp;n=450727&amp;date=19.03.2024&amp;dst=100183&amp;field=134" TargetMode="External"/><Relationship Id="rId19" Type="http://schemas.openxmlformats.org/officeDocument/2006/relationships/hyperlink" Target="https://login.consultant.ru/link/?req=doc&amp;base=LAW&amp;n=468048&amp;date=19.03.2024&amp;dst=100105&amp;field=134" TargetMode="External"/><Relationship Id="rId20" Type="http://schemas.openxmlformats.org/officeDocument/2006/relationships/hyperlink" Target="https://login.consultant.ru/link/?req=doc&amp;base=LAW&amp;n=468048&amp;date=19.03.2024&amp;dst=100231&amp;field=134" TargetMode="External"/><Relationship Id="rId21" Type="http://schemas.openxmlformats.org/officeDocument/2006/relationships/hyperlink" Target="https://login.consultant.ru/link/?req=doc&amp;base=LAW&amp;n=468048&amp;date=19.03.2024&amp;dst=100049&amp;field=134" TargetMode="External"/><Relationship Id="rId22" Type="http://schemas.openxmlformats.org/officeDocument/2006/relationships/hyperlink" Target="https://login.consultant.ru/link/?req=doc&amp;base=LAW&amp;n=468048&amp;date=19.03.2024&amp;dst=100049&amp;field=134" TargetMode="External"/><Relationship Id="rId23" Type="http://schemas.openxmlformats.org/officeDocument/2006/relationships/hyperlink" Target="https://login.consultant.ru/link/?req=doc&amp;base=LAW&amp;n=468048&amp;date=19.03.2024&amp;dst=100062&amp;field=134" TargetMode="External"/><Relationship Id="rId24" Type="http://schemas.openxmlformats.org/officeDocument/2006/relationships/hyperlink" Target="https://login.consultant.ru/link/?req=doc&amp;base=LAW&amp;n=468048&amp;date=19.03.2024&amp;dst=100175&amp;field=134" TargetMode="External"/><Relationship Id="rId25" Type="http://schemas.openxmlformats.org/officeDocument/2006/relationships/hyperlink" Target="https://login.consultant.ru/link/?req=doc&amp;base=LAW&amp;n=468048&amp;date=19.03.2024&amp;dst=100064&amp;field=134" TargetMode="External"/><Relationship Id="rId26" Type="http://schemas.openxmlformats.org/officeDocument/2006/relationships/hyperlink" Target="https://login.consultant.ru/link/?req=doc&amp;base=LAW&amp;n=468048&amp;date=19.03.2024&amp;dst=100191&amp;field=134" TargetMode="External"/><Relationship Id="rId27" Type="http://schemas.openxmlformats.org/officeDocument/2006/relationships/hyperlink" Target="https://login.consultant.ru/link/?req=doc&amp;base=LAW&amp;n=468048&amp;date=19.03.2024&amp;dst=100049&amp;field=134" TargetMode="External"/><Relationship Id="rId28" Type="http://schemas.openxmlformats.org/officeDocument/2006/relationships/hyperlink" Target="https://login.consultant.ru/link/?req=doc&amp;base=LAW&amp;n=468048&amp;date=19.03.2024&amp;dst=100066&amp;field=134" TargetMode="External"/><Relationship Id="rId29" Type="http://schemas.openxmlformats.org/officeDocument/2006/relationships/hyperlink" Target="https://login.consultant.ru/link/?req=doc&amp;base=LAW&amp;n=468048&amp;date=19.03.2024&amp;dst=100105&amp;field=134" TargetMode="External"/><Relationship Id="rId30" Type="http://schemas.openxmlformats.org/officeDocument/2006/relationships/hyperlink" Target="https://login.consultant.ru/link/?req=doc&amp;base=LAW&amp;n=468048&amp;date=19.03.2024&amp;dst=100138&amp;field=134" TargetMode="External"/><Relationship Id="rId31" Type="http://schemas.openxmlformats.org/officeDocument/2006/relationships/hyperlink" Target="https://login.consultant.ru/link/?req=doc&amp;base=LAW&amp;n=468048&amp;date=19.03.2024&amp;dst=100175&amp;field=134" TargetMode="External"/><Relationship Id="rId32" Type="http://schemas.openxmlformats.org/officeDocument/2006/relationships/hyperlink" Target="https://login.consultant.ru/link/?req=doc&amp;base=LAW&amp;n=468048&amp;date=19.03.2024&amp;dst=100049&amp;field=134" TargetMode="External"/><Relationship Id="rId33" Type="http://schemas.openxmlformats.org/officeDocument/2006/relationships/hyperlink" Target="https://login.consultant.ru/link/?req=doc&amp;base=LAW&amp;n=468048&amp;date=19.03.2024&amp;dst=100071&amp;field=134" TargetMode="External"/><Relationship Id="rId34" Type="http://schemas.openxmlformats.org/officeDocument/2006/relationships/hyperlink" Target="https://login.consultant.ru/link/?req=doc&amp;base=LAW&amp;n=468048&amp;date=19.03.2024&amp;dst=100056&amp;field=134" TargetMode="External"/><Relationship Id="rId35" Type="http://schemas.openxmlformats.org/officeDocument/2006/relationships/hyperlink" Target="https://login.consultant.ru/link/?req=doc&amp;base=LAW&amp;n=468048&amp;date=19.03.2024&amp;dst=100066&amp;field=134" TargetMode="External"/><Relationship Id="rId36" Type="http://schemas.openxmlformats.org/officeDocument/2006/relationships/hyperlink" Target="https://login.consultant.ru/link/?req=doc&amp;base=LAW&amp;n=468048&amp;date=19.03.2024&amp;dst=100073&amp;field=134" TargetMode="External"/><Relationship Id="rId37" Type="http://schemas.openxmlformats.org/officeDocument/2006/relationships/hyperlink" Target="https://login.consultant.ru/link/?req=doc&amp;base=LAW&amp;n=468048&amp;date=19.03.2024&amp;dst=100073&amp;field=134" TargetMode="External"/><Relationship Id="rId38" Type="http://schemas.openxmlformats.org/officeDocument/2006/relationships/hyperlink" Target="https://login.consultant.ru/link/?req=doc&amp;base=LAW&amp;n=468048&amp;date=19.03.2024&amp;dst=100073&amp;field=134" TargetMode="External"/><Relationship Id="rId39" Type="http://schemas.openxmlformats.org/officeDocument/2006/relationships/hyperlink" Target="https://login.consultant.ru/link/?req=doc&amp;base=LAW&amp;n=468048&amp;date=19.03.2024&amp;dst=100073&amp;field=134" TargetMode="External"/><Relationship Id="rId40" Type="http://schemas.openxmlformats.org/officeDocument/2006/relationships/hyperlink" Target="https://login.consultant.ru/link/?req=doc&amp;base=LAW&amp;n=468048&amp;date=19.03.2024&amp;dst=100049&amp;field=134" TargetMode="External"/><Relationship Id="rId41" Type="http://schemas.openxmlformats.org/officeDocument/2006/relationships/hyperlink" Target="https://login.consultant.ru/link/?req=doc&amp;base=LAW&amp;n=468048&amp;date=19.03.2024&amp;dst=100105&amp;field=134" TargetMode="External"/><Relationship Id="rId42" Type="http://schemas.openxmlformats.org/officeDocument/2006/relationships/hyperlink" Target="https://login.consultant.ru/link/?req=doc&amp;base=LAW&amp;n=468048&amp;date=19.03.2024&amp;dst=100138&amp;field=134" TargetMode="External"/><Relationship Id="rId43" Type="http://schemas.openxmlformats.org/officeDocument/2006/relationships/hyperlink" Target="https://login.consultant.ru/link/?req=doc&amp;base=LAW&amp;n=468048&amp;date=19.03.2024&amp;dst=100049&amp;field=134" TargetMode="External"/><Relationship Id="rId44" Type="http://schemas.openxmlformats.org/officeDocument/2006/relationships/hyperlink" Target="https://login.consultant.ru/link/?req=doc&amp;base=LAW&amp;n=468048&amp;date=19.03.2024&amp;dst=100175&amp;field=134" TargetMode="External"/><Relationship Id="rId45" Type="http://schemas.openxmlformats.org/officeDocument/2006/relationships/hyperlink" Target="https://login.consultant.ru/link/?req=doc&amp;base=LAW&amp;n=468048&amp;date=19.03.2024&amp;dst=100247&amp;field=134" TargetMode="External"/><Relationship Id="rId46" Type="http://schemas.openxmlformats.org/officeDocument/2006/relationships/hyperlink" Target="https://login.consultant.ru/link/?req=doc&amp;base=LAW&amp;n=468048&amp;date=19.03.2024&amp;dst=100247&amp;field=134" TargetMode="External"/><Relationship Id="rId47" Type="http://schemas.openxmlformats.org/officeDocument/2006/relationships/hyperlink" Target="https://login.consultant.ru/link/?req=doc&amp;base=LAW&amp;n=468048&amp;date=19.03.2024&amp;dst=100049&amp;field=134" TargetMode="External"/><Relationship Id="rId48" Type="http://schemas.openxmlformats.org/officeDocument/2006/relationships/hyperlink" Target="https://login.consultant.ru/link/?req=doc&amp;base=LAW&amp;n=468048&amp;date=19.03.2024&amp;dst=100191&amp;field=134" TargetMode="External"/><Relationship Id="rId49" Type="http://schemas.openxmlformats.org/officeDocument/2006/relationships/hyperlink" Target="https://login.consultant.ru/link/?req=doc&amp;base=LAW&amp;n=468048&amp;date=19.03.2024&amp;dst=100073&amp;field=134" TargetMode="External"/><Relationship Id="rId50" Type="http://schemas.openxmlformats.org/officeDocument/2006/relationships/hyperlink" Target="https://login.consultant.ru/link/?req=doc&amp;base=LAW&amp;n=468048&amp;date=19.03.2024&amp;dst=100073&amp;field=134" TargetMode="External"/><Relationship Id="rId51" Type="http://schemas.openxmlformats.org/officeDocument/2006/relationships/hyperlink" Target="https://login.consultant.ru/link/?req=doc&amp;base=LAW&amp;n=468048&amp;date=19.03.2024&amp;dst=100104&amp;field=134" TargetMode="External"/><Relationship Id="rId52" Type="http://schemas.openxmlformats.org/officeDocument/2006/relationships/hyperlink" Target="https://login.consultant.ru/link/?req=doc&amp;base=LAW&amp;n=451740&amp;date=19.03.2024&amp;dst=100075&amp;field=134" TargetMode="External"/><Relationship Id="rId53" Type="http://schemas.openxmlformats.org/officeDocument/2006/relationships/hyperlink" Target="https://login.consultant.ru/link/?req=doc&amp;base=LAW&amp;n=468048&amp;date=19.03.2024&amp;dst=100104&amp;field=134" TargetMode="External"/><Relationship Id="rId54" Type="http://schemas.openxmlformats.org/officeDocument/2006/relationships/hyperlink" Target="https://login.consultant.ru/link/?req=doc&amp;base=LAW&amp;n=468048&amp;date=19.03.2024&amp;dst=100049&amp;field=134" TargetMode="External"/><Relationship Id="rId55" Type="http://schemas.openxmlformats.org/officeDocument/2006/relationships/hyperlink" Target="https://login.consultant.ru/link/?req=doc&amp;base=LAW&amp;n=468048&amp;date=19.03.2024&amp;dst=100319&amp;field=134" TargetMode="External"/><Relationship Id="rId56" Type="http://schemas.openxmlformats.org/officeDocument/2006/relationships/hyperlink" Target="https://login.consultant.ru/link/?req=doc&amp;base=LAW&amp;n=468048&amp;date=19.03.2024&amp;dst=100319&amp;field=134" TargetMode="External"/><Relationship Id="rId57" Type="http://schemas.openxmlformats.org/officeDocument/2006/relationships/hyperlink" Target="https://login.consultant.ru/link/?req=doc&amp;base=LAW&amp;n=468048&amp;date=19.03.2024&amp;dst=100049&amp;field=134" TargetMode="External"/><Relationship Id="rId58" Type="http://schemas.openxmlformats.org/officeDocument/2006/relationships/hyperlink" Target="https://login.consultant.ru/link/?req=doc&amp;base=LAW&amp;n=468048&amp;date=19.03.2024&amp;dst=100175&amp;field=134" TargetMode="External"/><Relationship Id="rId59" Type="http://schemas.openxmlformats.org/officeDocument/2006/relationships/hyperlink" Target="https://login.consultant.ru/link/?req=doc&amp;base=LAW&amp;n=468048&amp;date=19.03.2024&amp;dst=100247&amp;field=134" TargetMode="External"/><Relationship Id="rId60" Type="http://schemas.openxmlformats.org/officeDocument/2006/relationships/hyperlink" Target="https://login.consultant.ru/link/?req=doc&amp;base=LAW&amp;n=468048&amp;date=19.03.2024&amp;dst=100231&amp;field=134" TargetMode="External"/><Relationship Id="rId61" Type="http://schemas.openxmlformats.org/officeDocument/2006/relationships/hyperlink" Target="https://login.consultant.ru/link/?req=doc&amp;base=LAW&amp;n=468048&amp;date=19.03.2024&amp;dst=100231&amp;field=134" TargetMode="External"/><Relationship Id="rId62" Type="http://schemas.openxmlformats.org/officeDocument/2006/relationships/hyperlink" Target="https://login.consultant.ru/link/?req=doc&amp;base=LAW&amp;n=468048&amp;date=19.03.2024&amp;dst=100231&amp;field=134" TargetMode="External"/><Relationship Id="rId63" Type="http://schemas.openxmlformats.org/officeDocument/2006/relationships/hyperlink" Target="https://login.consultant.ru/link/?req=doc&amp;base=LAW&amp;n=468048&amp;date=19.03.2024&amp;dst=100073&amp;field=134" TargetMode="External"/><Relationship Id="rId64" Type="http://schemas.openxmlformats.org/officeDocument/2006/relationships/hyperlink" Target="https://login.consultant.ru/link/?req=doc&amp;base=LAW&amp;n=468048&amp;date=19.03.2024&amp;dst=100073&amp;field=134" TargetMode="External"/><Relationship Id="rId65" Type="http://schemas.openxmlformats.org/officeDocument/2006/relationships/hyperlink" Target="https://login.consultant.ru/link/?req=doc&amp;base=LAW&amp;n=468048&amp;date=19.03.2024&amp;dst=100049&amp;field=134" TargetMode="External"/><Relationship Id="rId66" Type="http://schemas.openxmlformats.org/officeDocument/2006/relationships/hyperlink" Target="https://login.consultant.ru/link/?req=doc&amp;base=LAW&amp;n=468048&amp;date=19.03.2024&amp;dst=100319&amp;field=134" TargetMode="External"/><Relationship Id="rId67" Type="http://schemas.openxmlformats.org/officeDocument/2006/relationships/hyperlink" Target="https://login.consultant.ru/link/?req=doc&amp;base=LAW&amp;n=468048&amp;date=19.03.2024&amp;dst=100175&amp;field=134" TargetMode="External"/><Relationship Id="rId68" Type="http://schemas.openxmlformats.org/officeDocument/2006/relationships/hyperlink" Target="https://login.consultant.ru/link/?req=doc&amp;base=LAW&amp;n=468048&amp;date=19.03.2024&amp;dst=100247&amp;field=134" TargetMode="External"/><Relationship Id="rId69" Type="http://schemas.openxmlformats.org/officeDocument/2006/relationships/hyperlink" Target="https://login.consultant.ru/link/?req=doc&amp;base=LAW&amp;n=468048&amp;date=19.03.2024&amp;dst=100062&amp;field=134" TargetMode="External"/><Relationship Id="rId70" Type="http://schemas.openxmlformats.org/officeDocument/2006/relationships/hyperlink" Target="https://login.consultant.ru/link/?req=doc&amp;base=LAW&amp;n=468048&amp;date=19.03.2024&amp;dst=100192&amp;field=134" TargetMode="External"/><Relationship Id="rId71" Type="http://schemas.openxmlformats.org/officeDocument/2006/relationships/hyperlink" Target="https://login.consultant.ru/link/?req=doc&amp;base=LAW&amp;n=468048&amp;date=19.03.2024&amp;dst=100210&amp;field=134" TargetMode="External"/><Relationship Id="rId72" Type="http://schemas.openxmlformats.org/officeDocument/2006/relationships/hyperlink" Target="https://login.consultant.ru/link/?req=doc&amp;base=LAW&amp;n=468048&amp;date=19.03.2024&amp;dst=100210&amp;field=134" TargetMode="External"/><Relationship Id="rId73" Type="http://schemas.openxmlformats.org/officeDocument/2006/relationships/hyperlink" Target="https://login.consultant.ru/link/?req=doc&amp;base=LAW&amp;n=468048&amp;date=19.03.2024&amp;dst=100192&amp;field=134" TargetMode="External"/><Relationship Id="rId74" Type="http://schemas.openxmlformats.org/officeDocument/2006/relationships/hyperlink" Target="https://login.consultant.ru/link/?req=doc&amp;base=LAW&amp;n=468048&amp;date=19.03.2024&amp;dst=100192&amp;field=134" TargetMode="External"/><Relationship Id="rId75" Type="http://schemas.openxmlformats.org/officeDocument/2006/relationships/hyperlink" Target="https://login.consultant.ru/link/?req=doc&amp;base=LAW&amp;n=468048&amp;date=19.03.2024&amp;dst=100210&amp;field=134" TargetMode="External"/><Relationship Id="rId76" Type="http://schemas.openxmlformats.org/officeDocument/2006/relationships/hyperlink" Target="https://login.consultant.ru/link/?req=doc&amp;base=LAW&amp;n=468048&amp;date=19.03.2024&amp;dst=100191&amp;field=134" TargetMode="External"/><Relationship Id="rId77" Type="http://schemas.openxmlformats.org/officeDocument/2006/relationships/hyperlink" Target="https://login.consultant.ru/link/?req=doc&amp;base=LAW&amp;n=468048&amp;date=19.03.2024&amp;dst=100049&amp;field=134" TargetMode="External"/><Relationship Id="rId78" Type="http://schemas.openxmlformats.org/officeDocument/2006/relationships/hyperlink" Target="https://login.consultant.ru/link/?req=doc&amp;base=LAW&amp;n=468048&amp;date=19.03.2024&amp;dst=100319&amp;field=134" TargetMode="External"/><Relationship Id="rId79" Type="http://schemas.openxmlformats.org/officeDocument/2006/relationships/hyperlink" Target="https://login.consultant.ru/link/?req=doc&amp;base=LAW&amp;n=468048&amp;date=19.03.2024&amp;dst=100073&amp;field=134" TargetMode="External"/><Relationship Id="rId80" Type="http://schemas.openxmlformats.org/officeDocument/2006/relationships/hyperlink" Target="https://login.consultant.ru/link/?req=doc&amp;base=LAW&amp;n=468048&amp;date=19.03.2024&amp;dst=100073&amp;field=134" TargetMode="External"/><Relationship Id="rId81" Type="http://schemas.openxmlformats.org/officeDocument/2006/relationships/hyperlink" Target="https://login.consultant.ru/link/?req=doc&amp;base=LAW&amp;n=468048&amp;date=19.03.2024&amp;dst=100073&amp;field=134" TargetMode="External"/><Relationship Id="rId82" Type="http://schemas.openxmlformats.org/officeDocument/2006/relationships/hyperlink" Target="https://login.consultant.ru/link/?req=doc&amp;base=LAW&amp;n=468048&amp;date=19.03.2024&amp;dst=100231&amp;field=134" TargetMode="External"/><Relationship Id="rId83" Type="http://schemas.openxmlformats.org/officeDocument/2006/relationships/hyperlink" Target="https://login.consultant.ru/link/?req=doc&amp;base=LAW&amp;n=468048&amp;date=19.03.2024&amp;dst=100105&amp;field=134" TargetMode="External"/><Relationship Id="rId84" Type="http://schemas.openxmlformats.org/officeDocument/2006/relationships/hyperlink" Target="https://login.consultant.ru/link/?req=doc&amp;base=LAW&amp;n=468048&amp;date=19.03.2024&amp;dst=100231&amp;field=134" TargetMode="External"/><Relationship Id="rId85" Type="http://schemas.openxmlformats.org/officeDocument/2006/relationships/hyperlink" Target="https://login.consultant.ru/link/?req=doc&amp;base=LAW&amp;n=468048&amp;date=19.03.2024&amp;dst=100231&amp;field=134" TargetMode="External"/><Relationship Id="rId86" Type="http://schemas.openxmlformats.org/officeDocument/2006/relationships/hyperlink" Target="https://login.consultant.ru/link/?req=doc&amp;base=LAW&amp;n=468048&amp;date=19.03.2024&amp;dst=100247&amp;field=134" TargetMode="External"/><Relationship Id="rId87" Type="http://schemas.openxmlformats.org/officeDocument/2006/relationships/hyperlink" Target="https://login.consultant.ru/link/?req=doc&amp;base=LAW&amp;n=468048&amp;date=19.03.2024&amp;dst=100247&amp;field=134" TargetMode="External"/><Relationship Id="rId88" Type="http://schemas.openxmlformats.org/officeDocument/2006/relationships/hyperlink" Target="https://login.consultant.ru/link/?req=doc&amp;base=LAW&amp;n=468048&amp;date=19.03.2024&amp;dst=100175&amp;field=134" TargetMode="External"/><Relationship Id="rId89" Type="http://schemas.openxmlformats.org/officeDocument/2006/relationships/hyperlink" Target="https://login.consultant.ru/link/?req=doc&amp;base=LAW&amp;n=468048&amp;date=19.03.2024&amp;dst=100175&amp;field=134" TargetMode="External"/><Relationship Id="rId90" Type="http://schemas.openxmlformats.org/officeDocument/2006/relationships/hyperlink" Target="https://login.consultant.ru/link/?req=doc&amp;base=LAW&amp;n=468048&amp;date=19.03.2024&amp;dst=100104&amp;field=134" TargetMode="External"/><Relationship Id="rId91" Type="http://schemas.openxmlformats.org/officeDocument/2006/relationships/hyperlink" Target="https://login.consultant.ru/link/?req=doc&amp;base=LAW&amp;n=468048&amp;date=19.03.2024&amp;dst=100230&amp;field=134" TargetMode="External"/><Relationship Id="rId92" Type="http://schemas.openxmlformats.org/officeDocument/2006/relationships/hyperlink" Target="https://login.consultant.ru/link/?req=doc&amp;base=LAW&amp;n=468048&amp;date=19.03.2024&amp;dst=100049&amp;field=134" TargetMode="External"/><Relationship Id="rId93" Type="http://schemas.openxmlformats.org/officeDocument/2006/relationships/hyperlink" Target="https://login.consultant.ru/link/?req=doc&amp;base=LAW&amp;n=468048&amp;date=19.03.2024&amp;dst=100105&amp;field=134" TargetMode="External"/><Relationship Id="rId94" Type="http://schemas.openxmlformats.org/officeDocument/2006/relationships/hyperlink" Target="https://login.consultant.ru/link/?req=doc&amp;base=LAW&amp;n=468048&amp;date=19.03.2024&amp;dst=100247&amp;field=134" TargetMode="External"/><Relationship Id="rId95" Type="http://schemas.openxmlformats.org/officeDocument/2006/relationships/hyperlink" Target="https://login.consultant.ru/link/?req=doc&amp;base=LAW&amp;n=468048&amp;date=19.03.2024&amp;dst=100319&amp;field=134" TargetMode="External"/><Relationship Id="rId96" Type="http://schemas.openxmlformats.org/officeDocument/2006/relationships/hyperlink" Target="https://login.consultant.ru/link/?req=doc&amp;base=LAW&amp;n=452991&amp;date=19.03.2024&amp;dst=100892&amp;field=134" TargetMode="External"/><Relationship Id="rId97" Type="http://schemas.openxmlformats.org/officeDocument/2006/relationships/hyperlink" Target="https://login.consultant.ru/link/?req=doc&amp;base=LAW&amp;n=468048&amp;date=19.03.2024&amp;dst=100319&amp;field=134" TargetMode="External"/><Relationship Id="rId98" Type="http://schemas.openxmlformats.org/officeDocument/2006/relationships/hyperlink" Target="https://login.consultant.ru/link/?req=doc&amp;base=LAW&amp;n=468048&amp;date=19.03.2024&amp;dst=100319&amp;field=134" TargetMode="External"/><Relationship Id="rId99" Type="http://schemas.openxmlformats.org/officeDocument/2006/relationships/fontTable" Target="fontTable.xml"/><Relationship Id="rId100" Type="http://schemas.openxmlformats.org/officeDocument/2006/relationships/settings" Target="settings.xml"/><Relationship Id="rId10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LibreOffice/6.1.4.2$Windows_x86 LibreOffice_project/9d0f32d1f0b509096fd65e0d4bec26ddd1938fd3</Application>
  <Pages>21</Pages>
  <Words>5821</Words>
  <Characters>41604</Characters>
  <CharactersWithSpaces>47333</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2023-11-29T09:59:00Z</dcterms:created>
  <dc:creator>user</dc:creator>
  <dc:description/>
  <dc:language>ru-RU</dc:language>
  <cp:lastModifiedBy/>
  <cp:lastPrinted>2024-04-22T10:54:31Z</cp:lastPrinted>
  <dcterms:modified xsi:type="dcterms:W3CDTF">2024-04-24T14:41:54Z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